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C57C4E" w:rsidRDefault="00C2619D" w:rsidP="005A4F39">
      <w:pPr>
        <w:pStyle w:val="Header"/>
        <w:tabs>
          <w:tab w:val="right" w:pos="9072"/>
        </w:tabs>
        <w:rPr>
          <w:rFonts w:ascii="Arial" w:hAnsi="Arial" w:cs="Arial"/>
          <w:sz w:val="24"/>
          <w:szCs w:val="28"/>
          <w:lang w:val="en-US"/>
        </w:rPr>
      </w:pPr>
      <w:r>
        <w:rPr>
          <w:rFonts w:ascii="Arial" w:hAnsi="Arial" w:cs="Arial"/>
          <w:sz w:val="24"/>
          <w:szCs w:val="28"/>
          <w:lang w:val="en-US"/>
        </w:rPr>
        <w:t>3GPP TSG RAN WG4 Meeting #81</w:t>
      </w:r>
      <w:r w:rsidR="00D80957" w:rsidRPr="00C57C4E">
        <w:rPr>
          <w:rFonts w:ascii="Arial" w:hAnsi="Arial" w:cs="Arial"/>
          <w:sz w:val="24"/>
          <w:szCs w:val="28"/>
          <w:lang w:val="en-US"/>
        </w:rPr>
        <w:tab/>
      </w:r>
      <w:r w:rsidR="00075040" w:rsidRPr="006C1EDD">
        <w:rPr>
          <w:rFonts w:ascii="Arial" w:hAnsi="Arial" w:cs="Arial"/>
          <w:sz w:val="24"/>
          <w:szCs w:val="28"/>
          <w:lang w:val="en-US"/>
        </w:rPr>
        <w:t>R4-</w:t>
      </w:r>
      <w:r w:rsidR="00C62552">
        <w:rPr>
          <w:rFonts w:ascii="Arial" w:hAnsi="Arial" w:cs="Arial"/>
          <w:sz w:val="24"/>
          <w:szCs w:val="28"/>
          <w:lang w:val="en-US"/>
        </w:rPr>
        <w:t>16</w:t>
      </w:r>
      <w:r w:rsidR="001B3D14">
        <w:rPr>
          <w:rFonts w:ascii="Arial" w:hAnsi="Arial" w:cs="Arial"/>
          <w:sz w:val="24"/>
          <w:szCs w:val="28"/>
          <w:lang w:val="en-US"/>
        </w:rPr>
        <w:t>09845</w:t>
      </w:r>
    </w:p>
    <w:p w:rsidR="00D80957" w:rsidRPr="004B1F1A" w:rsidRDefault="00C2619D" w:rsidP="005A4F39">
      <w:pPr>
        <w:pStyle w:val="Header"/>
        <w:tabs>
          <w:tab w:val="right" w:pos="9072"/>
        </w:tabs>
        <w:rPr>
          <w:rFonts w:ascii="Arial" w:hAnsi="Arial" w:cs="Arial"/>
          <w:sz w:val="24"/>
          <w:szCs w:val="28"/>
          <w:lang w:val="en-US"/>
        </w:rPr>
      </w:pPr>
      <w:r w:rsidRPr="004B1F1A">
        <w:rPr>
          <w:rFonts w:ascii="Arial" w:hAnsi="Arial" w:cs="Arial"/>
          <w:sz w:val="24"/>
          <w:szCs w:val="28"/>
          <w:lang w:val="en-US"/>
        </w:rPr>
        <w:t>Reno, Nevada, US, November 14 – 18</w:t>
      </w:r>
      <w:r w:rsidR="00F56366" w:rsidRPr="004B1F1A">
        <w:rPr>
          <w:rFonts w:ascii="Arial" w:hAnsi="Arial" w:cs="Arial"/>
          <w:sz w:val="24"/>
          <w:szCs w:val="28"/>
          <w:lang w:val="en-US"/>
        </w:rPr>
        <w:t>, 2016</w:t>
      </w:r>
    </w:p>
    <w:p w:rsidR="00D80957" w:rsidRPr="00C2619D" w:rsidRDefault="00D80957" w:rsidP="0033186E">
      <w:pPr>
        <w:tabs>
          <w:tab w:val="left" w:pos="1985"/>
        </w:tabs>
        <w:spacing w:before="240" w:after="0"/>
        <w:jc w:val="both"/>
        <w:rPr>
          <w:rFonts w:ascii="Arial" w:hAnsi="Arial" w:cs="Arial"/>
          <w:bCs/>
          <w:sz w:val="22"/>
          <w:szCs w:val="22"/>
          <w:lang w:val="en-US"/>
        </w:rPr>
      </w:pPr>
      <w:r w:rsidRPr="00C2619D">
        <w:rPr>
          <w:rFonts w:ascii="Arial" w:hAnsi="Arial" w:cs="Arial"/>
          <w:b/>
          <w:sz w:val="22"/>
          <w:szCs w:val="22"/>
          <w:lang w:val="en-US"/>
        </w:rPr>
        <w:t>Agenda Item:</w:t>
      </w:r>
      <w:r w:rsidRPr="00C2619D">
        <w:rPr>
          <w:rFonts w:ascii="Arial" w:hAnsi="Arial" w:cs="Arial"/>
          <w:b/>
          <w:sz w:val="22"/>
          <w:szCs w:val="22"/>
          <w:lang w:val="en-US"/>
        </w:rPr>
        <w:tab/>
      </w:r>
      <w:r w:rsidR="001B3D14">
        <w:rPr>
          <w:rFonts w:ascii="Arial" w:hAnsi="Arial" w:cs="Arial"/>
          <w:bCs/>
          <w:sz w:val="22"/>
          <w:szCs w:val="22"/>
          <w:lang w:val="en-US"/>
        </w:rPr>
        <w:t>8</w:t>
      </w:r>
      <w:r w:rsidR="00C2619D" w:rsidRPr="00C2619D">
        <w:rPr>
          <w:rFonts w:ascii="Arial" w:hAnsi="Arial" w:cs="Arial"/>
          <w:bCs/>
          <w:sz w:val="22"/>
          <w:szCs w:val="22"/>
          <w:lang w:val="en-US"/>
        </w:rPr>
        <w:t>.</w:t>
      </w:r>
      <w:r w:rsidR="001B3D14">
        <w:rPr>
          <w:rFonts w:ascii="Arial" w:hAnsi="Arial" w:cs="Arial"/>
          <w:bCs/>
          <w:sz w:val="22"/>
          <w:szCs w:val="22"/>
          <w:lang w:val="en-US"/>
        </w:rPr>
        <w:t>25.3.2.3</w:t>
      </w:r>
      <w:bookmarkStart w:id="0" w:name="_GoBack"/>
      <w:bookmarkEnd w:id="0"/>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FB7EAF" w:rsidRPr="00FB7EAF">
        <w:rPr>
          <w:rFonts w:ascii="Arial" w:hAnsi="Arial" w:cs="Arial"/>
          <w:sz w:val="22"/>
          <w:szCs w:val="22"/>
          <w:lang w:val="en-US"/>
        </w:rPr>
        <w:t>UE Tx timing requirements for 5 MHz under normal and enhanced coverage</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4B1F1A">
        <w:rPr>
          <w:rFonts w:ascii="Arial" w:hAnsi="Arial" w:cs="Arial"/>
          <w:sz w:val="22"/>
          <w:szCs w:val="22"/>
          <w:lang w:val="en-US"/>
        </w:rPr>
        <w:t>Approval</w:t>
      </w:r>
    </w:p>
    <w:p w:rsidR="00D80957" w:rsidRPr="00C57C4E" w:rsidRDefault="00D80957" w:rsidP="00BC3FE3">
      <w:pPr>
        <w:pStyle w:val="Heading1"/>
        <w:ind w:left="431" w:hanging="431"/>
        <w:rPr>
          <w:szCs w:val="36"/>
          <w:lang w:val="en-US"/>
        </w:rPr>
      </w:pPr>
      <w:bookmarkStart w:id="1" w:name="_Ref458783695"/>
      <w:r w:rsidRPr="00C57C4E">
        <w:rPr>
          <w:szCs w:val="36"/>
          <w:lang w:val="en-US"/>
        </w:rPr>
        <w:t>Introduction</w:t>
      </w:r>
      <w:bookmarkStart w:id="2" w:name="OLE_LINK13"/>
      <w:bookmarkStart w:id="3" w:name="OLE_LINK14"/>
      <w:bookmarkEnd w:id="1"/>
    </w:p>
    <w:p w:rsidR="00E12EF4" w:rsidRDefault="001E608D" w:rsidP="00F56366">
      <w:pPr>
        <w:jc w:val="both"/>
        <w:rPr>
          <w:sz w:val="22"/>
          <w:szCs w:val="22"/>
          <w:lang w:val="en-US"/>
        </w:rPr>
      </w:pPr>
      <w:r>
        <w:rPr>
          <w:sz w:val="22"/>
          <w:szCs w:val="22"/>
          <w:lang w:val="en-US"/>
        </w:rPr>
        <w:t xml:space="preserve">In the current work item on further enhanced MTC (feMTC) </w:t>
      </w:r>
      <w:r w:rsidR="00E12EF4">
        <w:rPr>
          <w:sz w:val="22"/>
          <w:szCs w:val="22"/>
          <w:lang w:val="en-US"/>
        </w:rPr>
        <w:t xml:space="preserve">it has been raised that </w:t>
      </w:r>
      <w:r>
        <w:rPr>
          <w:sz w:val="22"/>
          <w:szCs w:val="22"/>
          <w:lang w:val="en-US"/>
        </w:rPr>
        <w:t xml:space="preserve">the UE transmit timing accuracy </w:t>
      </w:r>
      <w:r w:rsidR="00E12EF4">
        <w:rPr>
          <w:sz w:val="22"/>
          <w:szCs w:val="22"/>
          <w:lang w:val="en-US"/>
        </w:rPr>
        <w:t>potentially should be relaxed for feMTC devices operating in CE mode B. One suggestion that has been brought forward in the discussions is to align it with the accuracy for NB-IoT as both the features are supporting the same coverage enhancement with respect to the SINR experienced by the UE.</w:t>
      </w:r>
    </w:p>
    <w:p w:rsidR="00E12EF4" w:rsidRDefault="00E12EF4" w:rsidP="00F56366">
      <w:pPr>
        <w:jc w:val="both"/>
        <w:rPr>
          <w:sz w:val="22"/>
          <w:szCs w:val="22"/>
          <w:lang w:val="en-US"/>
        </w:rPr>
      </w:pPr>
      <w:r>
        <w:rPr>
          <w:sz w:val="22"/>
          <w:szCs w:val="22"/>
          <w:lang w:val="en-US"/>
        </w:rPr>
        <w:t>In this contribution</w:t>
      </w:r>
      <w:r w:rsidR="004B1F1A">
        <w:rPr>
          <w:sz w:val="22"/>
          <w:szCs w:val="22"/>
          <w:lang w:val="en-US"/>
        </w:rPr>
        <w:t>, which is a resubmission from RAN4#80bis,</w:t>
      </w:r>
      <w:r>
        <w:rPr>
          <w:sz w:val="22"/>
          <w:szCs w:val="22"/>
          <w:lang w:val="en-US"/>
        </w:rPr>
        <w:t xml:space="preserve"> we provide our view on the UE transmit timing accuracy for feMTC</w:t>
      </w:r>
      <w:r w:rsidR="004B1F1A">
        <w:rPr>
          <w:sz w:val="22"/>
          <w:szCs w:val="22"/>
          <w:lang w:val="en-US"/>
        </w:rPr>
        <w:t xml:space="preserve"> devices operating in CE mode B, and bring forward a proposal on rel</w:t>
      </w:r>
      <w:r w:rsidR="00C32314">
        <w:rPr>
          <w:sz w:val="22"/>
          <w:szCs w:val="22"/>
          <w:lang w:val="en-US"/>
        </w:rPr>
        <w:t>axing the existing requirements.</w:t>
      </w:r>
    </w:p>
    <w:p w:rsidR="00575E80" w:rsidRDefault="001E608D" w:rsidP="00BD2156">
      <w:pPr>
        <w:pStyle w:val="Heading1"/>
        <w:ind w:left="431" w:hanging="431"/>
        <w:rPr>
          <w:szCs w:val="36"/>
          <w:lang w:val="en-US"/>
        </w:rPr>
      </w:pPr>
      <w:r>
        <w:rPr>
          <w:szCs w:val="36"/>
          <w:lang w:val="en-US"/>
        </w:rPr>
        <w:t>UE Transmit Timing Accuracy</w:t>
      </w:r>
    </w:p>
    <w:p w:rsidR="00C678D4" w:rsidRDefault="00E12EF4" w:rsidP="00BF25CE">
      <w:pPr>
        <w:jc w:val="both"/>
        <w:rPr>
          <w:sz w:val="22"/>
          <w:szCs w:val="22"/>
        </w:rPr>
      </w:pPr>
      <w:r w:rsidRPr="00E12EF4">
        <w:rPr>
          <w:sz w:val="22"/>
          <w:szCs w:val="22"/>
        </w:rPr>
        <w:t xml:space="preserve">The feMTC </w:t>
      </w:r>
      <w:r>
        <w:rPr>
          <w:sz w:val="22"/>
          <w:szCs w:val="22"/>
        </w:rPr>
        <w:t>cell has the same synchronization signals and reference signals as in legacy LTE cells, and is using a downlink system bandwidth of 24 PRBs.</w:t>
      </w:r>
      <w:r w:rsidR="001E5AF0">
        <w:rPr>
          <w:sz w:val="22"/>
          <w:szCs w:val="22"/>
        </w:rPr>
        <w:t xml:space="preserve"> Just as for legacy LTE, MTC, eMTC and NB-IoT, only four out of 10 subframes are guaranteed to be available for communication in the cell.</w:t>
      </w:r>
      <w:r w:rsidR="006937E7">
        <w:rPr>
          <w:sz w:val="22"/>
          <w:szCs w:val="22"/>
        </w:rPr>
        <w:t xml:space="preserve"> Hence for feMTC over a period of two radio frames (20ms) there are 8 subframes, each with 24</w:t>
      </w:r>
      <w:r w:rsidR="006937E7">
        <w:rPr>
          <w:rFonts w:ascii="Arial" w:hAnsi="Arial" w:cs="Arial"/>
          <w:sz w:val="22"/>
          <w:szCs w:val="22"/>
        </w:rPr>
        <w:t>∙</w:t>
      </w:r>
      <w:r w:rsidR="006937E7">
        <w:rPr>
          <w:sz w:val="22"/>
          <w:szCs w:val="22"/>
        </w:rPr>
        <w:t>8 CRS from the same port, and 4 subframes each with 62 secondary synchronization signal (SSS) REs.</w:t>
      </w:r>
    </w:p>
    <w:p w:rsidR="006937E7" w:rsidRDefault="006937E7" w:rsidP="00BF25CE">
      <w:pPr>
        <w:jc w:val="both"/>
        <w:rPr>
          <w:sz w:val="22"/>
          <w:szCs w:val="22"/>
        </w:rPr>
      </w:pPr>
      <w:r>
        <w:rPr>
          <w:sz w:val="22"/>
          <w:szCs w:val="22"/>
        </w:rPr>
        <w:t xml:space="preserve">For NB-IoT the downlink system bandwidth is 1 PRB, with subframe layout as illustrated in </w:t>
      </w:r>
      <w:r w:rsidRPr="006937E7">
        <w:rPr>
          <w:sz w:val="22"/>
          <w:szCs w:val="22"/>
        </w:rPr>
        <w:fldChar w:fldCharType="begin"/>
      </w:r>
      <w:r w:rsidRPr="006937E7">
        <w:rPr>
          <w:sz w:val="22"/>
          <w:szCs w:val="22"/>
        </w:rPr>
        <w:instrText xml:space="preserve"> REF _Ref463016231 \h </w:instrText>
      </w:r>
      <w:r>
        <w:rPr>
          <w:sz w:val="22"/>
          <w:szCs w:val="22"/>
        </w:rPr>
        <w:instrText xml:space="preserve"> \* MERGEFORMAT </w:instrText>
      </w:r>
      <w:r w:rsidRPr="006937E7">
        <w:rPr>
          <w:sz w:val="22"/>
          <w:szCs w:val="22"/>
        </w:rPr>
      </w:r>
      <w:r w:rsidRPr="006937E7">
        <w:rPr>
          <w:sz w:val="22"/>
          <w:szCs w:val="22"/>
        </w:rPr>
        <w:fldChar w:fldCharType="separate"/>
      </w:r>
      <w:r w:rsidRPr="006937E7">
        <w:rPr>
          <w:sz w:val="22"/>
          <w:szCs w:val="22"/>
        </w:rPr>
        <w:t xml:space="preserve">Figure </w:t>
      </w:r>
      <w:r w:rsidRPr="006937E7">
        <w:rPr>
          <w:noProof/>
          <w:sz w:val="22"/>
          <w:szCs w:val="22"/>
        </w:rPr>
        <w:t>1</w:t>
      </w:r>
      <w:r w:rsidRPr="006937E7">
        <w:rPr>
          <w:sz w:val="22"/>
          <w:szCs w:val="22"/>
        </w:rPr>
        <w:fldChar w:fldCharType="end"/>
      </w:r>
      <w:r>
        <w:rPr>
          <w:sz w:val="22"/>
          <w:szCs w:val="22"/>
        </w:rPr>
        <w:t xml:space="preserve"> and </w:t>
      </w:r>
      <w:r w:rsidRPr="006937E7">
        <w:rPr>
          <w:sz w:val="22"/>
          <w:szCs w:val="22"/>
        </w:rPr>
        <w:fldChar w:fldCharType="begin"/>
      </w:r>
      <w:r w:rsidRPr="006937E7">
        <w:rPr>
          <w:sz w:val="22"/>
          <w:szCs w:val="22"/>
        </w:rPr>
        <w:instrText xml:space="preserve"> REF _Ref463016233 \h </w:instrText>
      </w:r>
      <w:r>
        <w:rPr>
          <w:sz w:val="22"/>
          <w:szCs w:val="22"/>
        </w:rPr>
        <w:instrText xml:space="preserve"> \* MERGEFORMAT </w:instrText>
      </w:r>
      <w:r w:rsidRPr="006937E7">
        <w:rPr>
          <w:sz w:val="22"/>
          <w:szCs w:val="22"/>
        </w:rPr>
      </w:r>
      <w:r w:rsidRPr="006937E7">
        <w:rPr>
          <w:sz w:val="22"/>
          <w:szCs w:val="22"/>
        </w:rPr>
        <w:fldChar w:fldCharType="separate"/>
      </w:r>
      <w:r w:rsidRPr="006937E7">
        <w:rPr>
          <w:sz w:val="22"/>
          <w:szCs w:val="22"/>
        </w:rPr>
        <w:t xml:space="preserve">Figure </w:t>
      </w:r>
      <w:r w:rsidRPr="006937E7">
        <w:rPr>
          <w:noProof/>
          <w:sz w:val="22"/>
          <w:szCs w:val="22"/>
        </w:rPr>
        <w:t>2</w:t>
      </w:r>
      <w:r w:rsidRPr="006937E7">
        <w:rPr>
          <w:sz w:val="22"/>
          <w:szCs w:val="22"/>
        </w:rPr>
        <w:fldChar w:fldCharType="end"/>
      </w:r>
      <w:r>
        <w:rPr>
          <w:sz w:val="22"/>
          <w:szCs w:val="22"/>
        </w:rPr>
        <w:t xml:space="preserve">. Particularly, over two radio frames there are 5 subframes, each with 8 NRS, and one subframe with 96 NSSS REs for the in-band scenario. In guard-band and stand-alone deployment scenarios there is no puncturing of the NSSS </w:t>
      </w:r>
      <w:r w:rsidR="00BF25CE">
        <w:rPr>
          <w:sz w:val="22"/>
          <w:szCs w:val="22"/>
        </w:rPr>
        <w:t>and consequently there are more NSSS REs for those scenarios.</w:t>
      </w:r>
    </w:p>
    <w:p w:rsidR="001E608D" w:rsidRPr="00E12EF4" w:rsidRDefault="001E608D" w:rsidP="00C678D4">
      <w:pPr>
        <w:rPr>
          <w:sz w:val="22"/>
          <w:szCs w:val="22"/>
        </w:rPr>
      </w:pPr>
    </w:p>
    <w:p w:rsidR="001E608D" w:rsidRDefault="00C678D4" w:rsidP="001E608D">
      <w:pPr>
        <w:keepNext/>
      </w:pPr>
      <w:r>
        <w:object w:dxaOrig="4200"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120.75pt" o:ole="">
            <v:imagedata r:id="rId8" o:title=""/>
          </v:shape>
          <o:OLEObject Type="Embed" ProgID="Visio.Drawing.15" ShapeID="_x0000_i1025" DrawAspect="Content" ObjectID="_1539757601" r:id="rId9"/>
        </w:object>
      </w:r>
      <w:r>
        <w:object w:dxaOrig="4200" w:dyaOrig="2415">
          <v:shape id="_x0000_i1026" type="#_x0000_t75" style="width:210pt;height:120.75pt" o:ole="">
            <v:imagedata r:id="rId10" o:title=""/>
          </v:shape>
          <o:OLEObject Type="Embed" ProgID="Visio.Drawing.15" ShapeID="_x0000_i1026" DrawAspect="Content" ObjectID="_1539757602" r:id="rId11"/>
        </w:object>
      </w:r>
    </w:p>
    <w:p w:rsidR="00B15580" w:rsidRDefault="001E608D" w:rsidP="001E608D">
      <w:pPr>
        <w:pStyle w:val="Caption"/>
      </w:pPr>
      <w:bookmarkStart w:id="4" w:name="_Ref463016231"/>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1E608D">
        <w:rPr>
          <w:b w:val="0"/>
        </w:rPr>
        <w:t>NB-IoT</w:t>
      </w:r>
      <w:r>
        <w:t xml:space="preserve"> </w:t>
      </w:r>
      <w:r>
        <w:rPr>
          <w:b w:val="0"/>
        </w:rPr>
        <w:t>s</w:t>
      </w:r>
      <w:r w:rsidRPr="001E608D">
        <w:rPr>
          <w:b w:val="0"/>
        </w:rPr>
        <w:t xml:space="preserve">ubframe </w:t>
      </w:r>
      <w:r>
        <w:rPr>
          <w:b w:val="0"/>
        </w:rPr>
        <w:t>layout for subframe carrying NRS (left) and synchronization signals (right).</w:t>
      </w:r>
      <w:r w:rsidR="006937E7">
        <w:rPr>
          <w:b w:val="0"/>
        </w:rPr>
        <w:t xml:space="preserve"> In-band scenario.</w:t>
      </w:r>
    </w:p>
    <w:p w:rsidR="001E608D" w:rsidRDefault="001E608D" w:rsidP="001E608D">
      <w:pPr>
        <w:rPr>
          <w:lang w:val="en-US" w:eastAsia="ja-JP"/>
        </w:rPr>
      </w:pPr>
    </w:p>
    <w:p w:rsidR="001E608D" w:rsidRDefault="001E608D" w:rsidP="001E608D">
      <w:pPr>
        <w:keepNext/>
      </w:pPr>
      <w:r>
        <w:object w:dxaOrig="9345" w:dyaOrig="2851">
          <v:shape id="_x0000_i1027" type="#_x0000_t75" style="width:453pt;height:138.75pt" o:ole="">
            <v:imagedata r:id="rId12" o:title=""/>
          </v:shape>
          <o:OLEObject Type="Embed" ProgID="Visio.Drawing.15" ShapeID="_x0000_i1027" DrawAspect="Content" ObjectID="_1539757603" r:id="rId13"/>
        </w:object>
      </w:r>
    </w:p>
    <w:p w:rsidR="001E608D" w:rsidRPr="001E608D" w:rsidRDefault="001E608D" w:rsidP="001E608D">
      <w:pPr>
        <w:pStyle w:val="Caption"/>
        <w:rPr>
          <w:b w:val="0"/>
        </w:rPr>
      </w:pPr>
      <w:bookmarkStart w:id="5" w:name="_Ref463016233"/>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Pr="001E608D">
        <w:rPr>
          <w:b w:val="0"/>
        </w:rPr>
        <w:t>NB-IoT</w:t>
      </w:r>
      <w:r>
        <w:rPr>
          <w:b w:val="0"/>
        </w:rPr>
        <w:t xml:space="preserve"> minimum number of subframes carrying NRS and repetitions of NPSS and NSSS.</w:t>
      </w:r>
    </w:p>
    <w:p w:rsidR="001E608D" w:rsidRPr="00BF25CE" w:rsidRDefault="001E608D" w:rsidP="001E608D">
      <w:pPr>
        <w:rPr>
          <w:sz w:val="22"/>
          <w:szCs w:val="22"/>
          <w:lang w:val="en-US" w:eastAsia="ja-JP"/>
        </w:rPr>
      </w:pPr>
    </w:p>
    <w:p w:rsidR="00BF25CE" w:rsidRPr="00D62361" w:rsidRDefault="00BF25CE" w:rsidP="00D62361">
      <w:pPr>
        <w:jc w:val="both"/>
        <w:rPr>
          <w:sz w:val="22"/>
          <w:szCs w:val="22"/>
          <w:lang w:val="en-US" w:eastAsia="ja-JP"/>
        </w:rPr>
      </w:pPr>
      <w:r w:rsidRPr="00BF25CE">
        <w:rPr>
          <w:sz w:val="22"/>
          <w:szCs w:val="22"/>
          <w:lang w:val="en-US" w:eastAsia="ja-JP"/>
        </w:rPr>
        <w:t xml:space="preserve">Time </w:t>
      </w:r>
      <w:r>
        <w:rPr>
          <w:sz w:val="22"/>
          <w:szCs w:val="22"/>
          <w:lang w:val="en-US" w:eastAsia="ja-JP"/>
        </w:rPr>
        <w:t xml:space="preserve">tracking algorithms are conventionally based on reference signals and/or synchronization signals – preferably the SSS since it is unique to every cell on the carrier within a wide geographical area. It is therefore of interest to compare the number of CRS with NRS REs, and SSS with NSSS REs over the same timeframe. </w:t>
      </w:r>
      <w:r w:rsidR="00D62361">
        <w:rPr>
          <w:sz w:val="22"/>
          <w:szCs w:val="22"/>
          <w:lang w:val="en-US" w:eastAsia="ja-JP"/>
        </w:rPr>
        <w:t xml:space="preserve">Key figures are provided </w:t>
      </w:r>
      <w:r w:rsidR="00D62361" w:rsidRPr="00D62361">
        <w:rPr>
          <w:sz w:val="22"/>
          <w:szCs w:val="22"/>
          <w:lang w:val="en-US" w:eastAsia="ja-JP"/>
        </w:rPr>
        <w:t xml:space="preserve">in </w:t>
      </w:r>
      <w:r w:rsidR="00D62361" w:rsidRPr="00D62361">
        <w:rPr>
          <w:sz w:val="22"/>
          <w:szCs w:val="22"/>
          <w:lang w:val="en-US" w:eastAsia="ja-JP"/>
        </w:rPr>
        <w:fldChar w:fldCharType="begin"/>
      </w:r>
      <w:r w:rsidR="00D62361" w:rsidRPr="00D62361">
        <w:rPr>
          <w:sz w:val="22"/>
          <w:szCs w:val="22"/>
          <w:lang w:val="en-US" w:eastAsia="ja-JP"/>
        </w:rPr>
        <w:instrText xml:space="preserve"> REF _Ref463017173 \h </w:instrText>
      </w:r>
      <w:r w:rsidR="00D62361">
        <w:rPr>
          <w:sz w:val="22"/>
          <w:szCs w:val="22"/>
          <w:lang w:val="en-US" w:eastAsia="ja-JP"/>
        </w:rPr>
        <w:instrText xml:space="preserve"> \* MERGEFORMAT </w:instrText>
      </w:r>
      <w:r w:rsidR="00D62361" w:rsidRPr="00D62361">
        <w:rPr>
          <w:sz w:val="22"/>
          <w:szCs w:val="22"/>
          <w:lang w:val="en-US" w:eastAsia="ja-JP"/>
        </w:rPr>
      </w:r>
      <w:r w:rsidR="00D62361" w:rsidRPr="00D62361">
        <w:rPr>
          <w:sz w:val="22"/>
          <w:szCs w:val="22"/>
          <w:lang w:val="en-US" w:eastAsia="ja-JP"/>
        </w:rPr>
        <w:fldChar w:fldCharType="separate"/>
      </w:r>
      <w:r w:rsidR="00D62361" w:rsidRPr="00D62361">
        <w:rPr>
          <w:sz w:val="22"/>
          <w:szCs w:val="22"/>
        </w:rPr>
        <w:t xml:space="preserve">Table </w:t>
      </w:r>
      <w:r w:rsidR="00D62361" w:rsidRPr="00D62361">
        <w:rPr>
          <w:noProof/>
          <w:sz w:val="22"/>
          <w:szCs w:val="22"/>
        </w:rPr>
        <w:t>1</w:t>
      </w:r>
      <w:r w:rsidR="00D62361" w:rsidRPr="00D62361">
        <w:rPr>
          <w:sz w:val="22"/>
          <w:szCs w:val="22"/>
          <w:lang w:val="en-US" w:eastAsia="ja-JP"/>
        </w:rPr>
        <w:fldChar w:fldCharType="end"/>
      </w:r>
      <w:r w:rsidR="00D62361">
        <w:rPr>
          <w:sz w:val="22"/>
          <w:szCs w:val="22"/>
          <w:lang w:val="en-US" w:eastAsia="ja-JP"/>
        </w:rPr>
        <w:t>.</w:t>
      </w:r>
    </w:p>
    <w:p w:rsidR="008B47D4" w:rsidRDefault="008B47D4" w:rsidP="008B47D4">
      <w:pPr>
        <w:pStyle w:val="Caption"/>
        <w:keepNext/>
      </w:pPr>
    </w:p>
    <w:p w:rsidR="008B47D4" w:rsidRPr="008B47D4" w:rsidRDefault="008B47D4" w:rsidP="008B47D4">
      <w:pPr>
        <w:pStyle w:val="Caption"/>
        <w:keepNext/>
        <w:rPr>
          <w:b w:val="0"/>
        </w:rPr>
      </w:pPr>
      <w:bookmarkStart w:id="6" w:name="_Ref463017173"/>
      <w:r>
        <w:t xml:space="preserve">Table </w:t>
      </w:r>
      <w:r>
        <w:fldChar w:fldCharType="begin"/>
      </w:r>
      <w:r>
        <w:instrText xml:space="preserve"> SEQ Table \* ARABIC </w:instrText>
      </w:r>
      <w:r>
        <w:fldChar w:fldCharType="separate"/>
      </w:r>
      <w:r>
        <w:rPr>
          <w:noProof/>
        </w:rPr>
        <w:t>1</w:t>
      </w:r>
      <w:r>
        <w:fldChar w:fldCharType="end"/>
      </w:r>
      <w:bookmarkEnd w:id="6"/>
      <w:r>
        <w:t xml:space="preserve">: </w:t>
      </w:r>
      <w:r w:rsidRPr="008B47D4">
        <w:rPr>
          <w:b w:val="0"/>
        </w:rPr>
        <w:t>Comparison between feMTC</w:t>
      </w:r>
      <w:r w:rsidRPr="008B47D4">
        <w:rPr>
          <w:b w:val="0"/>
          <w:noProof/>
        </w:rPr>
        <w:t xml:space="preserve"> and NB-IoT with respect to RS and SSS REs</w:t>
      </w:r>
    </w:p>
    <w:tbl>
      <w:tblPr>
        <w:tblStyle w:val="TableGrid"/>
        <w:tblW w:w="0" w:type="auto"/>
        <w:jc w:val="center"/>
        <w:tblLook w:val="04A0" w:firstRow="1" w:lastRow="0" w:firstColumn="1" w:lastColumn="0" w:noHBand="0" w:noVBand="1"/>
      </w:tblPr>
      <w:tblGrid>
        <w:gridCol w:w="2444"/>
        <w:gridCol w:w="1208"/>
        <w:gridCol w:w="1134"/>
        <w:gridCol w:w="2268"/>
      </w:tblGrid>
      <w:tr w:rsidR="00C678D4" w:rsidTr="008B47D4">
        <w:trPr>
          <w:jc w:val="center"/>
        </w:trPr>
        <w:tc>
          <w:tcPr>
            <w:tcW w:w="2444" w:type="dxa"/>
          </w:tcPr>
          <w:p w:rsidR="00C678D4" w:rsidRPr="00D62361" w:rsidRDefault="00D62361" w:rsidP="00C678D4">
            <w:pPr>
              <w:rPr>
                <w:b/>
                <w:lang w:val="en-US"/>
              </w:rPr>
            </w:pPr>
            <w:r>
              <w:rPr>
                <w:b/>
                <w:lang w:val="en-US"/>
              </w:rPr>
              <w:t>Parameter</w:t>
            </w:r>
          </w:p>
        </w:tc>
        <w:tc>
          <w:tcPr>
            <w:tcW w:w="1208" w:type="dxa"/>
          </w:tcPr>
          <w:p w:rsidR="00C678D4" w:rsidRPr="00D62361" w:rsidRDefault="00C678D4" w:rsidP="00C678D4">
            <w:pPr>
              <w:rPr>
                <w:b/>
                <w:lang w:val="en-US"/>
              </w:rPr>
            </w:pPr>
            <w:r w:rsidRPr="00D62361">
              <w:rPr>
                <w:b/>
                <w:lang w:val="en-US"/>
              </w:rPr>
              <w:t>feMTC</w:t>
            </w:r>
          </w:p>
        </w:tc>
        <w:tc>
          <w:tcPr>
            <w:tcW w:w="1134" w:type="dxa"/>
          </w:tcPr>
          <w:p w:rsidR="00C678D4" w:rsidRPr="00D62361" w:rsidRDefault="00C678D4" w:rsidP="00C678D4">
            <w:pPr>
              <w:rPr>
                <w:b/>
                <w:lang w:val="en-US"/>
              </w:rPr>
            </w:pPr>
            <w:r w:rsidRPr="00D62361">
              <w:rPr>
                <w:b/>
                <w:lang w:val="en-US"/>
              </w:rPr>
              <w:t>NB-IoT</w:t>
            </w:r>
          </w:p>
        </w:tc>
        <w:tc>
          <w:tcPr>
            <w:tcW w:w="2268" w:type="dxa"/>
          </w:tcPr>
          <w:p w:rsidR="00C678D4" w:rsidRPr="00D62361" w:rsidRDefault="008B47D4" w:rsidP="00C678D4">
            <w:pPr>
              <w:rPr>
                <w:b/>
                <w:lang w:val="en-US"/>
              </w:rPr>
            </w:pPr>
            <w:r w:rsidRPr="00D62361">
              <w:rPr>
                <w:b/>
                <w:lang w:val="en-US"/>
              </w:rPr>
              <w:t>Comment</w:t>
            </w:r>
          </w:p>
        </w:tc>
      </w:tr>
      <w:tr w:rsidR="00C678D4" w:rsidTr="008B47D4">
        <w:trPr>
          <w:jc w:val="center"/>
        </w:trPr>
        <w:tc>
          <w:tcPr>
            <w:tcW w:w="2444" w:type="dxa"/>
          </w:tcPr>
          <w:p w:rsidR="00C678D4" w:rsidRDefault="00C678D4" w:rsidP="00C678D4">
            <w:pPr>
              <w:rPr>
                <w:lang w:val="en-US"/>
              </w:rPr>
            </w:pPr>
            <w:r>
              <w:rPr>
                <w:lang w:val="en-US"/>
              </w:rPr>
              <w:t>Bandwidth, PRBs</w:t>
            </w:r>
          </w:p>
        </w:tc>
        <w:tc>
          <w:tcPr>
            <w:tcW w:w="1208" w:type="dxa"/>
          </w:tcPr>
          <w:p w:rsidR="00C678D4" w:rsidRDefault="00C678D4" w:rsidP="00C678D4">
            <w:pPr>
              <w:rPr>
                <w:lang w:val="en-US"/>
              </w:rPr>
            </w:pPr>
            <w:r>
              <w:rPr>
                <w:lang w:val="en-US"/>
              </w:rPr>
              <w:t>24</w:t>
            </w:r>
          </w:p>
        </w:tc>
        <w:tc>
          <w:tcPr>
            <w:tcW w:w="1134" w:type="dxa"/>
          </w:tcPr>
          <w:p w:rsidR="00C678D4" w:rsidRDefault="00C678D4" w:rsidP="00C678D4">
            <w:pPr>
              <w:rPr>
                <w:lang w:val="en-US"/>
              </w:rPr>
            </w:pPr>
            <w:r>
              <w:rPr>
                <w:lang w:val="en-US"/>
              </w:rPr>
              <w:t>1</w:t>
            </w:r>
          </w:p>
        </w:tc>
        <w:tc>
          <w:tcPr>
            <w:tcW w:w="2268" w:type="dxa"/>
          </w:tcPr>
          <w:p w:rsidR="00C678D4" w:rsidRDefault="00C678D4" w:rsidP="00C678D4">
            <w:pPr>
              <w:rPr>
                <w:lang w:val="en-US"/>
              </w:rPr>
            </w:pPr>
          </w:p>
        </w:tc>
      </w:tr>
      <w:tr w:rsidR="00C678D4" w:rsidTr="008B47D4">
        <w:trPr>
          <w:jc w:val="center"/>
        </w:trPr>
        <w:tc>
          <w:tcPr>
            <w:tcW w:w="2444" w:type="dxa"/>
          </w:tcPr>
          <w:p w:rsidR="00C678D4" w:rsidRDefault="001C3518" w:rsidP="00C678D4">
            <w:pPr>
              <w:rPr>
                <w:lang w:val="en-US"/>
              </w:rPr>
            </w:pPr>
            <w:r>
              <w:rPr>
                <w:lang w:val="en-US"/>
              </w:rPr>
              <w:t>Single port RS</w:t>
            </w:r>
            <w:r w:rsidR="00F441F7">
              <w:rPr>
                <w:lang w:val="en-US"/>
              </w:rPr>
              <w:t xml:space="preserve"> REs</w:t>
            </w:r>
            <w:r>
              <w:rPr>
                <w:lang w:val="en-US"/>
              </w:rPr>
              <w:t xml:space="preserve"> per subframe</w:t>
            </w:r>
          </w:p>
        </w:tc>
        <w:tc>
          <w:tcPr>
            <w:tcW w:w="1208" w:type="dxa"/>
          </w:tcPr>
          <w:p w:rsidR="00C678D4" w:rsidRDefault="00C678D4" w:rsidP="00C678D4">
            <w:pPr>
              <w:rPr>
                <w:lang w:val="en-US"/>
              </w:rPr>
            </w:pPr>
            <w:r>
              <w:rPr>
                <w:lang w:val="en-US"/>
              </w:rPr>
              <w:t>192</w:t>
            </w:r>
          </w:p>
        </w:tc>
        <w:tc>
          <w:tcPr>
            <w:tcW w:w="1134" w:type="dxa"/>
          </w:tcPr>
          <w:p w:rsidR="00C678D4" w:rsidRDefault="00C678D4" w:rsidP="00C678D4">
            <w:pPr>
              <w:rPr>
                <w:lang w:val="en-US"/>
              </w:rPr>
            </w:pPr>
            <w:r>
              <w:rPr>
                <w:lang w:val="en-US"/>
              </w:rPr>
              <w:t>8</w:t>
            </w:r>
          </w:p>
        </w:tc>
        <w:tc>
          <w:tcPr>
            <w:tcW w:w="2268" w:type="dxa"/>
          </w:tcPr>
          <w:p w:rsidR="00C678D4" w:rsidRDefault="00C678D4" w:rsidP="00C678D4">
            <w:pPr>
              <w:rPr>
                <w:lang w:val="en-US"/>
              </w:rPr>
            </w:pPr>
          </w:p>
        </w:tc>
      </w:tr>
      <w:tr w:rsidR="001C3518" w:rsidTr="008B47D4">
        <w:trPr>
          <w:jc w:val="center"/>
        </w:trPr>
        <w:tc>
          <w:tcPr>
            <w:tcW w:w="2444" w:type="dxa"/>
          </w:tcPr>
          <w:p w:rsidR="001C3518" w:rsidRDefault="001C3518" w:rsidP="00C678D4">
            <w:pPr>
              <w:rPr>
                <w:lang w:val="en-US"/>
              </w:rPr>
            </w:pPr>
            <w:r>
              <w:rPr>
                <w:lang w:val="en-US"/>
              </w:rPr>
              <w:t>Minimum number of subframes with RS per radio frame</w:t>
            </w:r>
          </w:p>
        </w:tc>
        <w:tc>
          <w:tcPr>
            <w:tcW w:w="1208" w:type="dxa"/>
          </w:tcPr>
          <w:p w:rsidR="001C3518" w:rsidRDefault="001C3518" w:rsidP="00C678D4">
            <w:pPr>
              <w:rPr>
                <w:lang w:val="en-US"/>
              </w:rPr>
            </w:pPr>
            <w:r>
              <w:rPr>
                <w:lang w:val="en-US"/>
              </w:rPr>
              <w:t>4</w:t>
            </w:r>
          </w:p>
        </w:tc>
        <w:tc>
          <w:tcPr>
            <w:tcW w:w="1134" w:type="dxa"/>
          </w:tcPr>
          <w:p w:rsidR="001C3518" w:rsidRDefault="001C3518" w:rsidP="00C678D4">
            <w:pPr>
              <w:rPr>
                <w:lang w:val="en-US"/>
              </w:rPr>
            </w:pPr>
            <w:r>
              <w:rPr>
                <w:lang w:val="en-US"/>
              </w:rPr>
              <w:t>4</w:t>
            </w:r>
          </w:p>
        </w:tc>
        <w:tc>
          <w:tcPr>
            <w:tcW w:w="2268" w:type="dxa"/>
          </w:tcPr>
          <w:p w:rsidR="001C3518" w:rsidRDefault="001C3518" w:rsidP="00C678D4">
            <w:pPr>
              <w:rPr>
                <w:lang w:val="en-US"/>
              </w:rPr>
            </w:pPr>
          </w:p>
        </w:tc>
      </w:tr>
      <w:tr w:rsidR="00F441F7" w:rsidTr="008B47D4">
        <w:trPr>
          <w:jc w:val="center"/>
        </w:trPr>
        <w:tc>
          <w:tcPr>
            <w:tcW w:w="2444" w:type="dxa"/>
          </w:tcPr>
          <w:p w:rsidR="00F441F7" w:rsidRDefault="00F441F7" w:rsidP="00F441F7">
            <w:pPr>
              <w:rPr>
                <w:lang w:val="en-US"/>
              </w:rPr>
            </w:pPr>
            <w:r>
              <w:rPr>
                <w:lang w:val="en-US"/>
              </w:rPr>
              <w:t>SSS REs per subframe</w:t>
            </w:r>
          </w:p>
        </w:tc>
        <w:tc>
          <w:tcPr>
            <w:tcW w:w="1208" w:type="dxa"/>
          </w:tcPr>
          <w:p w:rsidR="00F441F7" w:rsidRDefault="00F441F7" w:rsidP="00F441F7">
            <w:pPr>
              <w:rPr>
                <w:lang w:val="en-US"/>
              </w:rPr>
            </w:pPr>
            <w:r>
              <w:rPr>
                <w:lang w:val="en-US"/>
              </w:rPr>
              <w:t>64</w:t>
            </w:r>
          </w:p>
        </w:tc>
        <w:tc>
          <w:tcPr>
            <w:tcW w:w="1134" w:type="dxa"/>
          </w:tcPr>
          <w:p w:rsidR="00F441F7" w:rsidRDefault="00F441F7" w:rsidP="00F441F7">
            <w:pPr>
              <w:rPr>
                <w:lang w:val="en-US"/>
              </w:rPr>
            </w:pPr>
            <w:r>
              <w:rPr>
                <w:lang w:val="en-US"/>
              </w:rPr>
              <w:t>96</w:t>
            </w:r>
          </w:p>
        </w:tc>
        <w:tc>
          <w:tcPr>
            <w:tcW w:w="2268" w:type="dxa"/>
          </w:tcPr>
          <w:p w:rsidR="00F441F7" w:rsidRDefault="00F441F7" w:rsidP="00F441F7">
            <w:pPr>
              <w:rPr>
                <w:lang w:val="en-US"/>
              </w:rPr>
            </w:pPr>
          </w:p>
        </w:tc>
      </w:tr>
      <w:tr w:rsidR="00F441F7" w:rsidTr="008B47D4">
        <w:trPr>
          <w:jc w:val="center"/>
        </w:trPr>
        <w:tc>
          <w:tcPr>
            <w:tcW w:w="2444" w:type="dxa"/>
          </w:tcPr>
          <w:p w:rsidR="00F441F7" w:rsidRDefault="00F441F7" w:rsidP="00F441F7">
            <w:pPr>
              <w:rPr>
                <w:lang w:val="en-US"/>
              </w:rPr>
            </w:pPr>
            <w:r>
              <w:rPr>
                <w:lang w:val="en-US"/>
              </w:rPr>
              <w:t>SSS instances per pair of radio frames</w:t>
            </w:r>
          </w:p>
        </w:tc>
        <w:tc>
          <w:tcPr>
            <w:tcW w:w="1208" w:type="dxa"/>
          </w:tcPr>
          <w:p w:rsidR="00F441F7" w:rsidRDefault="00F441F7" w:rsidP="00F441F7">
            <w:pPr>
              <w:rPr>
                <w:lang w:val="en-US"/>
              </w:rPr>
            </w:pPr>
            <w:r>
              <w:rPr>
                <w:lang w:val="en-US"/>
              </w:rPr>
              <w:t>4</w:t>
            </w:r>
          </w:p>
        </w:tc>
        <w:tc>
          <w:tcPr>
            <w:tcW w:w="1134" w:type="dxa"/>
          </w:tcPr>
          <w:p w:rsidR="00F441F7" w:rsidRDefault="00F441F7" w:rsidP="00F441F7">
            <w:pPr>
              <w:rPr>
                <w:lang w:val="en-US"/>
              </w:rPr>
            </w:pPr>
            <w:r>
              <w:rPr>
                <w:lang w:val="en-US"/>
              </w:rPr>
              <w:t>1</w:t>
            </w:r>
          </w:p>
        </w:tc>
        <w:tc>
          <w:tcPr>
            <w:tcW w:w="2268" w:type="dxa"/>
          </w:tcPr>
          <w:p w:rsidR="00F441F7" w:rsidRDefault="00F441F7" w:rsidP="00F441F7">
            <w:pPr>
              <w:rPr>
                <w:lang w:val="en-US"/>
              </w:rPr>
            </w:pPr>
          </w:p>
        </w:tc>
      </w:tr>
      <w:tr w:rsidR="00C678D4" w:rsidTr="008B47D4">
        <w:trPr>
          <w:jc w:val="center"/>
        </w:trPr>
        <w:tc>
          <w:tcPr>
            <w:tcW w:w="2444" w:type="dxa"/>
          </w:tcPr>
          <w:p w:rsidR="00C678D4" w:rsidRDefault="001C3518" w:rsidP="00C678D4">
            <w:pPr>
              <w:rPr>
                <w:lang w:val="en-US"/>
              </w:rPr>
            </w:pPr>
            <w:r>
              <w:rPr>
                <w:lang w:val="en-US"/>
              </w:rPr>
              <w:t>CE mode A [dB]</w:t>
            </w:r>
          </w:p>
        </w:tc>
        <w:tc>
          <w:tcPr>
            <w:tcW w:w="1208" w:type="dxa"/>
          </w:tcPr>
          <w:p w:rsidR="00C678D4" w:rsidRDefault="001C3518" w:rsidP="00C678D4">
            <w:pPr>
              <w:rPr>
                <w:lang w:val="en-US"/>
              </w:rPr>
            </w:pPr>
            <w:r>
              <w:rPr>
                <w:lang w:val="en-US"/>
              </w:rPr>
              <w:t>-6</w:t>
            </w:r>
          </w:p>
        </w:tc>
        <w:tc>
          <w:tcPr>
            <w:tcW w:w="1134" w:type="dxa"/>
          </w:tcPr>
          <w:p w:rsidR="00C678D4" w:rsidRDefault="001C3518" w:rsidP="00C678D4">
            <w:pPr>
              <w:rPr>
                <w:lang w:val="en-US"/>
              </w:rPr>
            </w:pPr>
            <w:r>
              <w:rPr>
                <w:lang w:val="en-US"/>
              </w:rPr>
              <w:t>-6</w:t>
            </w:r>
          </w:p>
        </w:tc>
        <w:tc>
          <w:tcPr>
            <w:tcW w:w="2268" w:type="dxa"/>
          </w:tcPr>
          <w:p w:rsidR="00C678D4" w:rsidRDefault="00C678D4" w:rsidP="00C678D4">
            <w:pPr>
              <w:rPr>
                <w:lang w:val="en-US"/>
              </w:rPr>
            </w:pPr>
          </w:p>
        </w:tc>
      </w:tr>
      <w:tr w:rsidR="00C678D4" w:rsidTr="008B47D4">
        <w:trPr>
          <w:jc w:val="center"/>
        </w:trPr>
        <w:tc>
          <w:tcPr>
            <w:tcW w:w="2444" w:type="dxa"/>
          </w:tcPr>
          <w:p w:rsidR="00C678D4" w:rsidRDefault="001C3518" w:rsidP="00C678D4">
            <w:pPr>
              <w:rPr>
                <w:lang w:val="en-US"/>
              </w:rPr>
            </w:pPr>
            <w:r>
              <w:rPr>
                <w:lang w:val="en-US"/>
              </w:rPr>
              <w:t>CE mode B [dB]</w:t>
            </w:r>
          </w:p>
        </w:tc>
        <w:tc>
          <w:tcPr>
            <w:tcW w:w="1208" w:type="dxa"/>
          </w:tcPr>
          <w:p w:rsidR="00C678D4" w:rsidRDefault="001C3518" w:rsidP="00C678D4">
            <w:pPr>
              <w:rPr>
                <w:lang w:val="en-US"/>
              </w:rPr>
            </w:pPr>
            <w:r>
              <w:rPr>
                <w:lang w:val="en-US"/>
              </w:rPr>
              <w:t>-15</w:t>
            </w:r>
          </w:p>
        </w:tc>
        <w:tc>
          <w:tcPr>
            <w:tcW w:w="1134" w:type="dxa"/>
          </w:tcPr>
          <w:p w:rsidR="00C678D4" w:rsidRDefault="001C3518" w:rsidP="00C678D4">
            <w:pPr>
              <w:rPr>
                <w:lang w:val="en-US"/>
              </w:rPr>
            </w:pPr>
            <w:r>
              <w:rPr>
                <w:lang w:val="en-US"/>
              </w:rPr>
              <w:t>-15</w:t>
            </w:r>
          </w:p>
        </w:tc>
        <w:tc>
          <w:tcPr>
            <w:tcW w:w="2268" w:type="dxa"/>
          </w:tcPr>
          <w:p w:rsidR="00C678D4" w:rsidRDefault="00C678D4" w:rsidP="00C678D4">
            <w:pPr>
              <w:rPr>
                <w:lang w:val="en-US"/>
              </w:rPr>
            </w:pPr>
          </w:p>
        </w:tc>
      </w:tr>
      <w:tr w:rsidR="00F441F7" w:rsidTr="008B47D4">
        <w:trPr>
          <w:jc w:val="center"/>
        </w:trPr>
        <w:tc>
          <w:tcPr>
            <w:tcW w:w="2444" w:type="dxa"/>
          </w:tcPr>
          <w:p w:rsidR="00F441F7" w:rsidRDefault="00F441F7" w:rsidP="00DB14F3">
            <w:pPr>
              <w:rPr>
                <w:lang w:val="en-US"/>
              </w:rPr>
            </w:pPr>
            <w:r>
              <w:rPr>
                <w:lang w:val="en-US"/>
              </w:rPr>
              <w:t>RS REs per pair of radio frames</w:t>
            </w:r>
          </w:p>
        </w:tc>
        <w:tc>
          <w:tcPr>
            <w:tcW w:w="1208" w:type="dxa"/>
          </w:tcPr>
          <w:p w:rsidR="00F441F7" w:rsidRDefault="00F441F7" w:rsidP="00DB14F3">
            <w:pPr>
              <w:rPr>
                <w:lang w:val="en-US"/>
              </w:rPr>
            </w:pPr>
            <w:r>
              <w:rPr>
                <w:lang w:val="en-US"/>
              </w:rPr>
              <w:t>1536</w:t>
            </w:r>
          </w:p>
        </w:tc>
        <w:tc>
          <w:tcPr>
            <w:tcW w:w="1134" w:type="dxa"/>
          </w:tcPr>
          <w:p w:rsidR="00F441F7" w:rsidRDefault="00D62361" w:rsidP="00DB14F3">
            <w:pPr>
              <w:rPr>
                <w:lang w:val="en-US"/>
              </w:rPr>
            </w:pPr>
            <w:r>
              <w:rPr>
                <w:lang w:val="en-US"/>
              </w:rPr>
              <w:t>40</w:t>
            </w:r>
          </w:p>
        </w:tc>
        <w:tc>
          <w:tcPr>
            <w:tcW w:w="2268" w:type="dxa"/>
          </w:tcPr>
          <w:p w:rsidR="00F441F7" w:rsidRDefault="00F441F7" w:rsidP="00DB14F3">
            <w:pPr>
              <w:rPr>
                <w:lang w:val="en-US"/>
              </w:rPr>
            </w:pPr>
            <w:r>
              <w:rPr>
                <w:lang w:val="en-US"/>
              </w:rPr>
              <w:t>Per 20ms</w:t>
            </w:r>
          </w:p>
        </w:tc>
      </w:tr>
      <w:tr w:rsidR="00F441F7" w:rsidTr="008B47D4">
        <w:trPr>
          <w:jc w:val="center"/>
        </w:trPr>
        <w:tc>
          <w:tcPr>
            <w:tcW w:w="2444" w:type="dxa"/>
          </w:tcPr>
          <w:p w:rsidR="00F441F7" w:rsidRDefault="00F441F7" w:rsidP="00DB14F3">
            <w:pPr>
              <w:rPr>
                <w:lang w:val="en-US"/>
              </w:rPr>
            </w:pPr>
            <w:r>
              <w:rPr>
                <w:lang w:val="en-US"/>
              </w:rPr>
              <w:t>SSS REs per pair of radio frames</w:t>
            </w:r>
          </w:p>
        </w:tc>
        <w:tc>
          <w:tcPr>
            <w:tcW w:w="1208" w:type="dxa"/>
          </w:tcPr>
          <w:p w:rsidR="00F441F7" w:rsidRDefault="00D62361" w:rsidP="00DB14F3">
            <w:pPr>
              <w:rPr>
                <w:lang w:val="en-US"/>
              </w:rPr>
            </w:pPr>
            <w:r>
              <w:rPr>
                <w:lang w:val="en-US"/>
              </w:rPr>
              <w:t>248</w:t>
            </w:r>
          </w:p>
        </w:tc>
        <w:tc>
          <w:tcPr>
            <w:tcW w:w="1134" w:type="dxa"/>
          </w:tcPr>
          <w:p w:rsidR="00F441F7" w:rsidRDefault="00F441F7" w:rsidP="00DB14F3">
            <w:pPr>
              <w:rPr>
                <w:lang w:val="en-US"/>
              </w:rPr>
            </w:pPr>
            <w:r>
              <w:rPr>
                <w:lang w:val="en-US"/>
              </w:rPr>
              <w:t>96</w:t>
            </w:r>
          </w:p>
        </w:tc>
        <w:tc>
          <w:tcPr>
            <w:tcW w:w="2268" w:type="dxa"/>
          </w:tcPr>
          <w:p w:rsidR="00F441F7" w:rsidRDefault="00F441F7" w:rsidP="00DB14F3">
            <w:pPr>
              <w:rPr>
                <w:lang w:val="en-US"/>
              </w:rPr>
            </w:pPr>
            <w:r>
              <w:rPr>
                <w:lang w:val="en-US"/>
              </w:rPr>
              <w:t>Per 20ms</w:t>
            </w:r>
            <w:r w:rsidR="00D62361">
              <w:rPr>
                <w:lang w:val="en-US"/>
              </w:rPr>
              <w:t>. In-band scenario for NB-IoT.</w:t>
            </w:r>
          </w:p>
        </w:tc>
      </w:tr>
      <w:tr w:rsidR="00C678D4" w:rsidTr="008B47D4">
        <w:trPr>
          <w:jc w:val="center"/>
        </w:trPr>
        <w:tc>
          <w:tcPr>
            <w:tcW w:w="2444" w:type="dxa"/>
          </w:tcPr>
          <w:p w:rsidR="00C678D4" w:rsidRDefault="00F441F7" w:rsidP="00C678D4">
            <w:pPr>
              <w:rPr>
                <w:lang w:val="en-US"/>
              </w:rPr>
            </w:pPr>
            <w:r>
              <w:rPr>
                <w:lang w:val="en-US"/>
              </w:rPr>
              <w:t xml:space="preserve">Existing </w:t>
            </w:r>
            <w:r w:rsidR="00FA07F8">
              <w:rPr>
                <w:lang w:val="en-US"/>
              </w:rPr>
              <w:t xml:space="preserve">initial </w:t>
            </w:r>
            <w:r>
              <w:rPr>
                <w:lang w:val="en-US"/>
              </w:rPr>
              <w:t>Tx accuracy requirement</w:t>
            </w:r>
            <w:r w:rsidR="008B47D4">
              <w:rPr>
                <w:lang w:val="en-US"/>
              </w:rPr>
              <w:t xml:space="preserve"> T</w:t>
            </w:r>
            <w:r w:rsidR="008B47D4" w:rsidRPr="008B47D4">
              <w:rPr>
                <w:vertAlign w:val="subscript"/>
                <w:lang w:val="en-US"/>
              </w:rPr>
              <w:t>e</w:t>
            </w:r>
          </w:p>
        </w:tc>
        <w:tc>
          <w:tcPr>
            <w:tcW w:w="1208" w:type="dxa"/>
          </w:tcPr>
          <w:p w:rsidR="00C678D4" w:rsidRDefault="00FA07F8" w:rsidP="00C678D4">
            <w:pPr>
              <w:rPr>
                <w:lang w:val="en-US"/>
              </w:rPr>
            </w:pPr>
            <w:r>
              <w:rPr>
                <w:lang w:val="en-US"/>
              </w:rPr>
              <w:t>24</w:t>
            </w:r>
            <w:r w:rsidR="008B47D4">
              <w:rPr>
                <w:lang w:val="en-US"/>
              </w:rPr>
              <w:t xml:space="preserve"> Ts</w:t>
            </w:r>
          </w:p>
        </w:tc>
        <w:tc>
          <w:tcPr>
            <w:tcW w:w="1134" w:type="dxa"/>
          </w:tcPr>
          <w:p w:rsidR="00C678D4" w:rsidRDefault="008B47D4" w:rsidP="00C678D4">
            <w:pPr>
              <w:rPr>
                <w:lang w:val="en-US"/>
              </w:rPr>
            </w:pPr>
            <w:r>
              <w:rPr>
                <w:lang w:val="en-US"/>
              </w:rPr>
              <w:t>80 Ts</w:t>
            </w:r>
          </w:p>
        </w:tc>
        <w:tc>
          <w:tcPr>
            <w:tcW w:w="2268" w:type="dxa"/>
          </w:tcPr>
          <w:p w:rsidR="00C678D4" w:rsidRDefault="00D62361" w:rsidP="00C678D4">
            <w:pPr>
              <w:rPr>
                <w:lang w:val="en-US"/>
              </w:rPr>
            </w:pPr>
            <w:r>
              <w:rPr>
                <w:lang w:val="en-US"/>
              </w:rPr>
              <w:t xml:space="preserve">As defined in </w:t>
            </w:r>
            <w:r w:rsidR="001E608D">
              <w:rPr>
                <w:lang w:val="en-US"/>
              </w:rPr>
              <w:fldChar w:fldCharType="begin"/>
            </w:r>
            <w:r w:rsidR="001E608D">
              <w:rPr>
                <w:lang w:val="en-US"/>
              </w:rPr>
              <w:instrText xml:space="preserve"> REF _Ref458783703 \r \h </w:instrText>
            </w:r>
            <w:r w:rsidR="001E608D">
              <w:rPr>
                <w:lang w:val="en-US"/>
              </w:rPr>
            </w:r>
            <w:r w:rsidR="001E608D">
              <w:rPr>
                <w:lang w:val="en-US"/>
              </w:rPr>
              <w:fldChar w:fldCharType="separate"/>
            </w:r>
            <w:r w:rsidR="001E608D">
              <w:rPr>
                <w:lang w:val="en-US"/>
              </w:rPr>
              <w:t>[1]</w:t>
            </w:r>
            <w:r w:rsidR="001E608D">
              <w:rPr>
                <w:lang w:val="en-US"/>
              </w:rPr>
              <w:fldChar w:fldCharType="end"/>
            </w:r>
            <w:r>
              <w:rPr>
                <w:lang w:val="en-US"/>
              </w:rPr>
              <w:t>.</w:t>
            </w:r>
          </w:p>
        </w:tc>
      </w:tr>
    </w:tbl>
    <w:p w:rsidR="00C678D4" w:rsidRDefault="00C678D4" w:rsidP="00C678D4">
      <w:pPr>
        <w:rPr>
          <w:lang w:val="en-US"/>
        </w:rPr>
      </w:pPr>
    </w:p>
    <w:p w:rsidR="00EB4FBC" w:rsidRPr="00EB4FBC" w:rsidRDefault="00EB4FBC" w:rsidP="00C678D4">
      <w:pPr>
        <w:rPr>
          <w:sz w:val="22"/>
          <w:szCs w:val="22"/>
          <w:lang w:val="en-US"/>
        </w:rPr>
      </w:pPr>
      <w:r w:rsidRPr="00EB4FBC">
        <w:rPr>
          <w:sz w:val="22"/>
          <w:szCs w:val="22"/>
          <w:lang w:val="en-US"/>
        </w:rPr>
        <w:t xml:space="preserve">Based on the numbers in </w:t>
      </w:r>
      <w:r w:rsidRPr="00EB4FBC">
        <w:rPr>
          <w:sz w:val="22"/>
          <w:szCs w:val="22"/>
          <w:lang w:val="en-US"/>
        </w:rPr>
        <w:fldChar w:fldCharType="begin"/>
      </w:r>
      <w:r w:rsidRPr="00EB4FBC">
        <w:rPr>
          <w:sz w:val="22"/>
          <w:szCs w:val="22"/>
          <w:lang w:val="en-US"/>
        </w:rPr>
        <w:instrText xml:space="preserve"> REF _Ref463017173 \h </w:instrText>
      </w:r>
      <w:r>
        <w:rPr>
          <w:sz w:val="22"/>
          <w:szCs w:val="22"/>
          <w:lang w:val="en-US"/>
        </w:rPr>
        <w:instrText xml:space="preserve"> \* MERGEFORMAT </w:instrText>
      </w:r>
      <w:r w:rsidRPr="00EB4FBC">
        <w:rPr>
          <w:sz w:val="22"/>
          <w:szCs w:val="22"/>
          <w:lang w:val="en-US"/>
        </w:rPr>
      </w:r>
      <w:r w:rsidRPr="00EB4FBC">
        <w:rPr>
          <w:sz w:val="22"/>
          <w:szCs w:val="22"/>
          <w:lang w:val="en-US"/>
        </w:rPr>
        <w:fldChar w:fldCharType="separate"/>
      </w:r>
      <w:r w:rsidRPr="00EB4FBC">
        <w:rPr>
          <w:sz w:val="22"/>
          <w:szCs w:val="22"/>
        </w:rPr>
        <w:t xml:space="preserve">Table </w:t>
      </w:r>
      <w:r w:rsidRPr="00EB4FBC">
        <w:rPr>
          <w:noProof/>
          <w:sz w:val="22"/>
          <w:szCs w:val="22"/>
        </w:rPr>
        <w:t>1</w:t>
      </w:r>
      <w:r w:rsidRPr="00EB4FBC">
        <w:rPr>
          <w:sz w:val="22"/>
          <w:szCs w:val="22"/>
          <w:lang w:val="en-US"/>
        </w:rPr>
        <w:fldChar w:fldCharType="end"/>
      </w:r>
      <w:r>
        <w:rPr>
          <w:sz w:val="22"/>
          <w:szCs w:val="22"/>
          <w:lang w:val="en-US"/>
        </w:rPr>
        <w:t xml:space="preserve"> we make the following observations:</w:t>
      </w:r>
    </w:p>
    <w:p w:rsidR="00C678D4" w:rsidRDefault="00D62361" w:rsidP="00C678D4">
      <w:pPr>
        <w:rPr>
          <w:b/>
          <w:sz w:val="22"/>
          <w:szCs w:val="22"/>
          <w:lang w:val="en-US"/>
        </w:rPr>
      </w:pPr>
      <w:r>
        <w:rPr>
          <w:b/>
          <w:sz w:val="22"/>
          <w:szCs w:val="22"/>
          <w:lang w:val="en-US"/>
        </w:rPr>
        <w:t>Observation 1:</w:t>
      </w:r>
    </w:p>
    <w:p w:rsidR="00D62361" w:rsidRPr="00EB4FBC" w:rsidRDefault="00D62361" w:rsidP="00D62361">
      <w:pPr>
        <w:pStyle w:val="ListParagraph"/>
        <w:numPr>
          <w:ilvl w:val="0"/>
          <w:numId w:val="13"/>
        </w:numPr>
        <w:rPr>
          <w:b/>
          <w:sz w:val="22"/>
          <w:szCs w:val="22"/>
          <w:lang w:val="en-US"/>
        </w:rPr>
      </w:pPr>
      <w:r w:rsidRPr="00EB4FBC">
        <w:rPr>
          <w:b/>
          <w:sz w:val="22"/>
          <w:szCs w:val="22"/>
          <w:lang w:val="en-US"/>
        </w:rPr>
        <w:t>Over 20ms, there are 38 times more CRS than NRS, i.e. 1536 versus 40.</w:t>
      </w:r>
    </w:p>
    <w:p w:rsidR="00D62361" w:rsidRPr="00EB4FBC" w:rsidRDefault="00D62361" w:rsidP="00D62361">
      <w:pPr>
        <w:pStyle w:val="ListParagraph"/>
        <w:numPr>
          <w:ilvl w:val="0"/>
          <w:numId w:val="13"/>
        </w:numPr>
        <w:rPr>
          <w:b/>
          <w:sz w:val="22"/>
          <w:szCs w:val="22"/>
          <w:lang w:val="en-US"/>
        </w:rPr>
      </w:pPr>
      <w:r w:rsidRPr="00EB4FBC">
        <w:rPr>
          <w:b/>
          <w:sz w:val="22"/>
          <w:szCs w:val="22"/>
          <w:lang w:val="en-US"/>
        </w:rPr>
        <w:t>Over 20ms, there are 2.5 times more SSS REs than NSSS REs</w:t>
      </w:r>
      <w:r w:rsidR="00EB4FBC" w:rsidRPr="00EB4FBC">
        <w:rPr>
          <w:b/>
          <w:sz w:val="22"/>
          <w:szCs w:val="22"/>
          <w:lang w:val="en-US"/>
        </w:rPr>
        <w:t>, 248 versus 96.</w:t>
      </w:r>
    </w:p>
    <w:p w:rsidR="00EB4FBC" w:rsidRDefault="00EB4FBC" w:rsidP="00EB4FBC">
      <w:pPr>
        <w:rPr>
          <w:sz w:val="22"/>
          <w:szCs w:val="22"/>
          <w:lang w:val="en-US"/>
        </w:rPr>
      </w:pPr>
      <w:r>
        <w:rPr>
          <w:b/>
          <w:sz w:val="22"/>
          <w:szCs w:val="22"/>
          <w:lang w:val="en-US"/>
        </w:rPr>
        <w:t>Observation 2:</w:t>
      </w:r>
    </w:p>
    <w:p w:rsidR="00EB4FBC" w:rsidRPr="00EB4FBC" w:rsidRDefault="00EB4FBC" w:rsidP="00EB4FBC">
      <w:pPr>
        <w:pStyle w:val="ListParagraph"/>
        <w:numPr>
          <w:ilvl w:val="0"/>
          <w:numId w:val="14"/>
        </w:numPr>
        <w:rPr>
          <w:b/>
          <w:sz w:val="22"/>
          <w:szCs w:val="22"/>
          <w:lang w:val="en-US"/>
        </w:rPr>
      </w:pPr>
      <w:r w:rsidRPr="00EB4FBC">
        <w:rPr>
          <w:b/>
          <w:sz w:val="22"/>
          <w:szCs w:val="22"/>
          <w:lang w:val="en-US"/>
        </w:rPr>
        <w:lastRenderedPageBreak/>
        <w:t>Assuming an SSS or NSSS based time tracking, scaling down the NB-IoT requirement by 2.5 would suggest a requirement of 32 Ts for feMTC.</w:t>
      </w:r>
    </w:p>
    <w:p w:rsidR="00EB4FBC" w:rsidRDefault="00EB4FBC" w:rsidP="00EB4FBC">
      <w:pPr>
        <w:pStyle w:val="ListParagraph"/>
        <w:numPr>
          <w:ilvl w:val="0"/>
          <w:numId w:val="14"/>
        </w:numPr>
        <w:rPr>
          <w:b/>
          <w:sz w:val="22"/>
          <w:szCs w:val="22"/>
          <w:lang w:val="en-US"/>
        </w:rPr>
      </w:pPr>
      <w:r w:rsidRPr="00EB4FBC">
        <w:rPr>
          <w:b/>
          <w:sz w:val="22"/>
          <w:szCs w:val="22"/>
          <w:lang w:val="en-US"/>
        </w:rPr>
        <w:t>Assuming an CRS and NRS based time tracking, scaling down the NB-IoT requirement by 38 would suggest a requirement of 2 Ts for feMTC.</w:t>
      </w:r>
    </w:p>
    <w:p w:rsidR="000F414A" w:rsidRDefault="00AF19C9" w:rsidP="00EB4FBC">
      <w:pPr>
        <w:rPr>
          <w:sz w:val="22"/>
          <w:szCs w:val="22"/>
          <w:lang w:val="en-US"/>
        </w:rPr>
      </w:pPr>
      <w:r>
        <w:rPr>
          <w:sz w:val="22"/>
          <w:szCs w:val="22"/>
          <w:lang w:val="en-US"/>
        </w:rPr>
        <w:t xml:space="preserve">Hence, from Observation 2 one may find support for increasing the tolerance for feMTC </w:t>
      </w:r>
      <w:r w:rsidR="00FA07F8">
        <w:rPr>
          <w:sz w:val="22"/>
          <w:szCs w:val="22"/>
          <w:lang w:val="en-US"/>
        </w:rPr>
        <w:t>from 24</w:t>
      </w:r>
      <w:r>
        <w:rPr>
          <w:sz w:val="22"/>
          <w:szCs w:val="22"/>
          <w:lang w:val="en-US"/>
        </w:rPr>
        <w:t xml:space="preserve"> to 32 Ts, when considering SSS-based time tracking for feMTC. On the other hand, when assuming CRS-based time tracking, the corresponding feMTC UE transmit time accuracy requirements would instead be tightened if using NB-IoT requirements as basis.</w:t>
      </w:r>
    </w:p>
    <w:p w:rsidR="000F414A" w:rsidRDefault="00FA07F8" w:rsidP="00FA07F8">
      <w:pPr>
        <w:jc w:val="both"/>
        <w:rPr>
          <w:sz w:val="22"/>
          <w:szCs w:val="22"/>
          <w:lang w:val="en-US"/>
        </w:rPr>
      </w:pPr>
      <w:r>
        <w:rPr>
          <w:sz w:val="22"/>
          <w:szCs w:val="22"/>
          <w:lang w:val="en-US"/>
        </w:rPr>
        <w:t xml:space="preserve">One difference between SSS-based and CRS-based synchronization is that the former can be used for both time-domain and frequency-domain synchronization, whereas the latter is suitable only for frequency-domain synchronization. Time-domain synchronization (essentially matched filtering) may be more useful than frequency domain synchronization when there has been significant drift </w:t>
      </w:r>
      <w:r w:rsidR="00BB3329">
        <w:rPr>
          <w:sz w:val="22"/>
          <w:szCs w:val="22"/>
          <w:lang w:val="en-US"/>
        </w:rPr>
        <w:t xml:space="preserve">(e.g. after a long DRX cycle) </w:t>
      </w:r>
      <w:r>
        <w:rPr>
          <w:sz w:val="22"/>
          <w:szCs w:val="22"/>
          <w:lang w:val="en-US"/>
        </w:rPr>
        <w:t>since</w:t>
      </w:r>
      <w:r w:rsidR="00BB3329">
        <w:rPr>
          <w:sz w:val="22"/>
          <w:szCs w:val="22"/>
          <w:lang w:val="en-US"/>
        </w:rPr>
        <w:t xml:space="preserve"> time-domain synchronization does not have the limitation in capture range that a frequency-domain time tracker has. </w:t>
      </w:r>
    </w:p>
    <w:p w:rsidR="000F414A" w:rsidRDefault="000F414A" w:rsidP="000F414A">
      <w:pPr>
        <w:rPr>
          <w:b/>
          <w:sz w:val="22"/>
          <w:szCs w:val="22"/>
          <w:lang w:val="en-US"/>
        </w:rPr>
      </w:pPr>
      <w:r>
        <w:rPr>
          <w:b/>
          <w:sz w:val="22"/>
          <w:szCs w:val="22"/>
          <w:lang w:val="en-US"/>
        </w:rPr>
        <w:t>Observation 3:</w:t>
      </w:r>
    </w:p>
    <w:p w:rsidR="000F414A" w:rsidRPr="000F414A" w:rsidRDefault="000F414A" w:rsidP="000F414A">
      <w:pPr>
        <w:pStyle w:val="ListParagraph"/>
        <w:numPr>
          <w:ilvl w:val="0"/>
          <w:numId w:val="16"/>
        </w:numPr>
        <w:rPr>
          <w:b/>
          <w:sz w:val="22"/>
          <w:szCs w:val="22"/>
          <w:lang w:val="en-US"/>
        </w:rPr>
      </w:pPr>
      <w:r>
        <w:rPr>
          <w:b/>
          <w:sz w:val="22"/>
          <w:szCs w:val="22"/>
          <w:lang w:val="en-US"/>
        </w:rPr>
        <w:t xml:space="preserve">How to utilize the prior know signals, i.e. CRS and SSS, for time tracking is up to UE implementation. CRS-based time tracking is however easily implemented as part of the channel estimation functionality and has been the baseline in legacy UE implementations for time tracking in RRC Connected mode. The combined usage of SSS for coarse time-domain time synchronization and CRS for fine frequency-domain time synchronization is not precluded and does not impact the complexity </w:t>
      </w:r>
      <w:r w:rsidR="00C32314">
        <w:rPr>
          <w:b/>
          <w:sz w:val="22"/>
          <w:szCs w:val="22"/>
          <w:lang w:val="en-US"/>
        </w:rPr>
        <w:t>of the implementation.</w:t>
      </w:r>
      <w:r>
        <w:rPr>
          <w:b/>
          <w:sz w:val="22"/>
          <w:szCs w:val="22"/>
          <w:lang w:val="en-US"/>
        </w:rPr>
        <w:t xml:space="preserve">  </w:t>
      </w:r>
    </w:p>
    <w:p w:rsidR="00FA07F8" w:rsidRDefault="00C32314" w:rsidP="00FA07F8">
      <w:pPr>
        <w:jc w:val="both"/>
        <w:rPr>
          <w:sz w:val="22"/>
          <w:szCs w:val="22"/>
          <w:lang w:val="en-US"/>
        </w:rPr>
      </w:pPr>
      <w:r>
        <w:rPr>
          <w:sz w:val="22"/>
          <w:szCs w:val="22"/>
          <w:lang w:val="en-US"/>
        </w:rPr>
        <w:t xml:space="preserve">Based on the observations above </w:t>
      </w:r>
      <w:r w:rsidR="00BB3329">
        <w:rPr>
          <w:sz w:val="22"/>
          <w:szCs w:val="22"/>
          <w:lang w:val="en-US"/>
        </w:rPr>
        <w:t>we find it justified to relax the requirements for feMTC operating in CE mode B from 24 to 32 Ts.</w:t>
      </w:r>
      <w:r>
        <w:rPr>
          <w:sz w:val="22"/>
          <w:szCs w:val="22"/>
          <w:lang w:val="en-US"/>
        </w:rPr>
        <w:t xml:space="preserve"> How to utilize this relaxation is up to UE implementation.</w:t>
      </w:r>
    </w:p>
    <w:p w:rsidR="00952D6D" w:rsidRPr="00C32314" w:rsidRDefault="00BB3329" w:rsidP="00C32314">
      <w:pPr>
        <w:rPr>
          <w:b/>
          <w:sz w:val="22"/>
          <w:szCs w:val="22"/>
          <w:lang w:val="en-US"/>
        </w:rPr>
      </w:pPr>
      <w:r>
        <w:rPr>
          <w:b/>
          <w:sz w:val="22"/>
          <w:szCs w:val="22"/>
          <w:lang w:val="en-US"/>
        </w:rPr>
        <w:t>Proposal 1: The requirement on UE transmit timing accuracy for feMTC devices operating in CE mode B shal</w:t>
      </w:r>
      <w:r w:rsidR="00C32314">
        <w:rPr>
          <w:b/>
          <w:sz w:val="22"/>
          <w:szCs w:val="22"/>
          <w:lang w:val="en-US"/>
        </w:rPr>
        <w:t>l be changed from 24Ts to 32Ts.</w:t>
      </w:r>
    </w:p>
    <w:p w:rsidR="00886185" w:rsidRDefault="00886185" w:rsidP="00886185">
      <w:pPr>
        <w:pStyle w:val="Heading1"/>
        <w:rPr>
          <w:lang w:val="en-US"/>
        </w:rPr>
      </w:pPr>
      <w:r>
        <w:rPr>
          <w:lang w:val="en-US"/>
        </w:rPr>
        <w:t>Summary</w:t>
      </w:r>
    </w:p>
    <w:p w:rsidR="00BB3329" w:rsidRDefault="00BB3329" w:rsidP="001E608D">
      <w:pPr>
        <w:rPr>
          <w:sz w:val="22"/>
          <w:szCs w:val="22"/>
          <w:lang w:val="en-US"/>
        </w:rPr>
      </w:pPr>
      <w:r>
        <w:rPr>
          <w:sz w:val="22"/>
          <w:szCs w:val="22"/>
          <w:lang w:val="en-US"/>
        </w:rPr>
        <w:t>In this contribution we have analyzed the UE initial transmit timing accuracy requirement for feMTC operating in CE mode B with starting point in the corresponding requirement for NB-IoT.</w:t>
      </w:r>
    </w:p>
    <w:p w:rsidR="00BB3329" w:rsidRDefault="00BB3329" w:rsidP="001E608D">
      <w:pPr>
        <w:rPr>
          <w:sz w:val="22"/>
          <w:szCs w:val="22"/>
          <w:lang w:val="en-US"/>
        </w:rPr>
      </w:pPr>
      <w:r>
        <w:rPr>
          <w:sz w:val="22"/>
          <w:szCs w:val="22"/>
          <w:lang w:val="en-US"/>
        </w:rPr>
        <w:t>The following observations were made:</w:t>
      </w:r>
    </w:p>
    <w:p w:rsidR="00BB3329" w:rsidRDefault="00BB3329" w:rsidP="00BB3329">
      <w:pPr>
        <w:rPr>
          <w:b/>
          <w:sz w:val="22"/>
          <w:szCs w:val="22"/>
          <w:lang w:val="en-US"/>
        </w:rPr>
      </w:pPr>
      <w:r>
        <w:rPr>
          <w:b/>
          <w:sz w:val="22"/>
          <w:szCs w:val="22"/>
          <w:lang w:val="en-US"/>
        </w:rPr>
        <w:t>Observation 1:</w:t>
      </w:r>
    </w:p>
    <w:p w:rsidR="00BB3329" w:rsidRPr="00EB4FBC" w:rsidRDefault="00BB3329" w:rsidP="00BB3329">
      <w:pPr>
        <w:pStyle w:val="ListParagraph"/>
        <w:numPr>
          <w:ilvl w:val="0"/>
          <w:numId w:val="13"/>
        </w:numPr>
        <w:rPr>
          <w:b/>
          <w:sz w:val="22"/>
          <w:szCs w:val="22"/>
          <w:lang w:val="en-US"/>
        </w:rPr>
      </w:pPr>
      <w:r w:rsidRPr="00EB4FBC">
        <w:rPr>
          <w:b/>
          <w:sz w:val="22"/>
          <w:szCs w:val="22"/>
          <w:lang w:val="en-US"/>
        </w:rPr>
        <w:t>Over 20ms, there are 38 times more CRS than NRS, i.e. 1536 versus 40.</w:t>
      </w:r>
    </w:p>
    <w:p w:rsidR="00BB3329" w:rsidRPr="00EB4FBC" w:rsidRDefault="00BB3329" w:rsidP="00BB3329">
      <w:pPr>
        <w:pStyle w:val="ListParagraph"/>
        <w:numPr>
          <w:ilvl w:val="0"/>
          <w:numId w:val="13"/>
        </w:numPr>
        <w:rPr>
          <w:b/>
          <w:sz w:val="22"/>
          <w:szCs w:val="22"/>
          <w:lang w:val="en-US"/>
        </w:rPr>
      </w:pPr>
      <w:r w:rsidRPr="00EB4FBC">
        <w:rPr>
          <w:b/>
          <w:sz w:val="22"/>
          <w:szCs w:val="22"/>
          <w:lang w:val="en-US"/>
        </w:rPr>
        <w:t>Over 20ms, there are 2.5 times more SSS REs than NSSS REs, 248 versus 96.</w:t>
      </w:r>
    </w:p>
    <w:p w:rsidR="00BB3329" w:rsidRDefault="00BB3329" w:rsidP="00BB3329">
      <w:pPr>
        <w:rPr>
          <w:sz w:val="22"/>
          <w:szCs w:val="22"/>
          <w:lang w:val="en-US"/>
        </w:rPr>
      </w:pPr>
      <w:r>
        <w:rPr>
          <w:b/>
          <w:sz w:val="22"/>
          <w:szCs w:val="22"/>
          <w:lang w:val="en-US"/>
        </w:rPr>
        <w:t>Observation 2:</w:t>
      </w:r>
    </w:p>
    <w:p w:rsidR="00BB3329" w:rsidRPr="00EB4FBC" w:rsidRDefault="00BB3329" w:rsidP="00BB3329">
      <w:pPr>
        <w:pStyle w:val="ListParagraph"/>
        <w:numPr>
          <w:ilvl w:val="0"/>
          <w:numId w:val="14"/>
        </w:numPr>
        <w:rPr>
          <w:b/>
          <w:sz w:val="22"/>
          <w:szCs w:val="22"/>
          <w:lang w:val="en-US"/>
        </w:rPr>
      </w:pPr>
      <w:r w:rsidRPr="00EB4FBC">
        <w:rPr>
          <w:b/>
          <w:sz w:val="22"/>
          <w:szCs w:val="22"/>
          <w:lang w:val="en-US"/>
        </w:rPr>
        <w:t>Assuming an SSS or NSSS based time tracking, scaling down the NB-IoT requirement by 2.5 would suggest a requirement of 32 Ts for feMTC.</w:t>
      </w:r>
    </w:p>
    <w:p w:rsidR="00BB3329" w:rsidRDefault="00BB3329" w:rsidP="00BB3329">
      <w:pPr>
        <w:pStyle w:val="ListParagraph"/>
        <w:numPr>
          <w:ilvl w:val="0"/>
          <w:numId w:val="14"/>
        </w:numPr>
        <w:rPr>
          <w:b/>
          <w:sz w:val="22"/>
          <w:szCs w:val="22"/>
          <w:lang w:val="en-US"/>
        </w:rPr>
      </w:pPr>
      <w:r w:rsidRPr="00EB4FBC">
        <w:rPr>
          <w:b/>
          <w:sz w:val="22"/>
          <w:szCs w:val="22"/>
          <w:lang w:val="en-US"/>
        </w:rPr>
        <w:t>Assuming an CRS and NRS based time tracking, scaling down the NB-IoT requirement by 38 would suggest a requirement of 2 Ts for feMTC.</w:t>
      </w:r>
    </w:p>
    <w:p w:rsidR="00C32314" w:rsidRDefault="00C32314" w:rsidP="00C32314">
      <w:pPr>
        <w:rPr>
          <w:b/>
          <w:sz w:val="22"/>
          <w:szCs w:val="22"/>
          <w:lang w:val="en-US"/>
        </w:rPr>
      </w:pPr>
      <w:r>
        <w:rPr>
          <w:b/>
          <w:sz w:val="22"/>
          <w:szCs w:val="22"/>
          <w:lang w:val="en-US"/>
        </w:rPr>
        <w:t>Observation 3:</w:t>
      </w:r>
    </w:p>
    <w:p w:rsidR="00C32314" w:rsidRPr="00C32314" w:rsidRDefault="00C32314" w:rsidP="00C32314">
      <w:pPr>
        <w:pStyle w:val="ListParagraph"/>
        <w:numPr>
          <w:ilvl w:val="0"/>
          <w:numId w:val="16"/>
        </w:numPr>
        <w:rPr>
          <w:b/>
          <w:sz w:val="22"/>
          <w:szCs w:val="22"/>
          <w:lang w:val="en-US"/>
        </w:rPr>
      </w:pPr>
      <w:r>
        <w:rPr>
          <w:b/>
          <w:sz w:val="22"/>
          <w:szCs w:val="22"/>
          <w:lang w:val="en-US"/>
        </w:rPr>
        <w:t xml:space="preserve">How to utilize the prior know signals, i.e. CRS and SSS, for time tracking is up to UE implementation. CRS-based time tracking is however easily implemented as part of the channel estimation functionality and has been the baseline in legacy UE implementations for time tracking in RRC Connected mode. The combined usage of SSS for coarse time-domain </w:t>
      </w:r>
      <w:r>
        <w:rPr>
          <w:b/>
          <w:sz w:val="22"/>
          <w:szCs w:val="22"/>
          <w:lang w:val="en-US"/>
        </w:rPr>
        <w:lastRenderedPageBreak/>
        <w:t xml:space="preserve">time synchronization and CRS for fine frequency-domain time synchronization is not precluded and does not impact the complexity of the implementation.  </w:t>
      </w:r>
    </w:p>
    <w:p w:rsidR="001E608D" w:rsidRDefault="00BB3329" w:rsidP="001E608D">
      <w:pPr>
        <w:rPr>
          <w:sz w:val="22"/>
          <w:szCs w:val="22"/>
          <w:lang w:val="en-US"/>
        </w:rPr>
      </w:pPr>
      <w:r>
        <w:rPr>
          <w:sz w:val="22"/>
          <w:szCs w:val="22"/>
          <w:lang w:val="en-US"/>
        </w:rPr>
        <w:t>From Observation 2 we arrive at a proposal on relaxing the UE initial transmit timing accuracy requirement for feMTC devices operating in CE mode B.</w:t>
      </w:r>
    </w:p>
    <w:p w:rsidR="001E608D" w:rsidRPr="00C32314" w:rsidRDefault="00BB3329" w:rsidP="001E608D">
      <w:pPr>
        <w:rPr>
          <w:b/>
          <w:sz w:val="22"/>
          <w:szCs w:val="22"/>
          <w:lang w:val="en-US"/>
        </w:rPr>
      </w:pPr>
      <w:r>
        <w:rPr>
          <w:b/>
          <w:sz w:val="22"/>
          <w:szCs w:val="22"/>
          <w:lang w:val="en-US"/>
        </w:rPr>
        <w:t xml:space="preserve">Proposal 1: The requirement on UE transmit timing accuracy for feMTC devices operating in CE mode B shall be changed from 24Ts to 32Ts. </w:t>
      </w: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2"/>
      <w:bookmarkEnd w:id="3"/>
    </w:p>
    <w:p w:rsidR="00B15580" w:rsidRDefault="001E608D" w:rsidP="000B75EA">
      <w:pPr>
        <w:numPr>
          <w:ilvl w:val="0"/>
          <w:numId w:val="9"/>
        </w:numPr>
        <w:tabs>
          <w:tab w:val="left" w:pos="851"/>
        </w:tabs>
        <w:rPr>
          <w:rFonts w:ascii="Arial" w:hAnsi="Arial" w:cs="Arial"/>
          <w:sz w:val="22"/>
          <w:szCs w:val="22"/>
          <w:lang w:val="en-US"/>
        </w:rPr>
      </w:pPr>
      <w:bookmarkStart w:id="7" w:name="_Ref458783703"/>
      <w:r>
        <w:rPr>
          <w:rFonts w:ascii="Arial" w:hAnsi="Arial" w:cs="Arial"/>
          <w:sz w:val="22"/>
          <w:szCs w:val="22"/>
          <w:lang w:val="en-US"/>
        </w:rPr>
        <w:t>3GPP TS 36.133</w:t>
      </w:r>
      <w:bookmarkEnd w:id="7"/>
    </w:p>
    <w:p w:rsidR="006B4160" w:rsidRDefault="006B4160" w:rsidP="00294649">
      <w:pPr>
        <w:tabs>
          <w:tab w:val="left" w:pos="851"/>
        </w:tabs>
        <w:rPr>
          <w:rFonts w:ascii="Arial" w:hAnsi="Arial" w:cs="Arial"/>
          <w:sz w:val="22"/>
          <w:szCs w:val="22"/>
          <w:lang w:val="en-US"/>
        </w:rPr>
      </w:pPr>
    </w:p>
    <w:p w:rsidR="00294649" w:rsidRDefault="00294649" w:rsidP="00294649">
      <w:pPr>
        <w:tabs>
          <w:tab w:val="left" w:pos="851"/>
        </w:tabs>
        <w:rPr>
          <w:rFonts w:ascii="Arial" w:hAnsi="Arial" w:cs="Arial"/>
          <w:sz w:val="22"/>
          <w:szCs w:val="22"/>
          <w:lang w:val="en-US"/>
        </w:rPr>
      </w:pPr>
    </w:p>
    <w:p w:rsidR="00294649" w:rsidRPr="00261ADE" w:rsidRDefault="00294649" w:rsidP="00FE4E16">
      <w:pPr>
        <w:tabs>
          <w:tab w:val="left" w:pos="851"/>
        </w:tabs>
        <w:ind w:left="360"/>
        <w:rPr>
          <w:rFonts w:ascii="Arial" w:hAnsi="Arial" w:cs="Arial"/>
          <w:sz w:val="22"/>
          <w:szCs w:val="22"/>
          <w:lang w:val="en-US"/>
        </w:rPr>
      </w:pPr>
    </w:p>
    <w:sectPr w:rsidR="00294649" w:rsidRPr="00261ADE" w:rsidSect="00D04AFA">
      <w:footerReference w:type="even" r:id="rId14"/>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C81" w:rsidRDefault="00503C81">
      <w:r>
        <w:separator/>
      </w:r>
    </w:p>
    <w:p w:rsidR="00503C81" w:rsidRDefault="00503C81"/>
  </w:endnote>
  <w:endnote w:type="continuationSeparator" w:id="0">
    <w:p w:rsidR="00503C81" w:rsidRDefault="00503C81">
      <w:r>
        <w:continuationSeparator/>
      </w:r>
    </w:p>
    <w:p w:rsidR="00503C81" w:rsidRDefault="00503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p w:rsidR="001A6B39" w:rsidRDefault="001A6B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B3D14">
      <w:rPr>
        <w:rStyle w:val="PageNumber"/>
        <w:noProof/>
      </w:rPr>
      <w:t>1</w:t>
    </w:r>
    <w:r>
      <w:rPr>
        <w:rStyle w:val="PageNumber"/>
      </w:rPr>
      <w:fldChar w:fldCharType="end"/>
    </w:r>
  </w:p>
  <w:p w:rsidR="006265EE" w:rsidRDefault="006265EE">
    <w:pPr>
      <w:pStyle w:val="Footer"/>
    </w:pPr>
  </w:p>
  <w:p w:rsidR="001A6B39" w:rsidRDefault="001A6B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C81" w:rsidRDefault="00503C81">
      <w:r>
        <w:separator/>
      </w:r>
    </w:p>
    <w:p w:rsidR="00503C81" w:rsidRDefault="00503C81"/>
  </w:footnote>
  <w:footnote w:type="continuationSeparator" w:id="0">
    <w:p w:rsidR="00503C81" w:rsidRDefault="00503C81">
      <w:r>
        <w:continuationSeparator/>
      </w:r>
    </w:p>
    <w:p w:rsidR="00503C81" w:rsidRDefault="00503C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65BCB"/>
    <w:multiLevelType w:val="hybridMultilevel"/>
    <w:tmpl w:val="7072489A"/>
    <w:lvl w:ilvl="0" w:tplc="9CC6EE5E">
      <w:start w:val="1"/>
      <w:numFmt w:val="bullet"/>
      <w:lvlText w:val="•"/>
      <w:lvlJc w:val="left"/>
      <w:pPr>
        <w:tabs>
          <w:tab w:val="num" w:pos="720"/>
        </w:tabs>
        <w:ind w:left="720" w:hanging="360"/>
      </w:pPr>
      <w:rPr>
        <w:rFonts w:ascii="Arial" w:hAnsi="Arial" w:hint="default"/>
      </w:rPr>
    </w:lvl>
    <w:lvl w:ilvl="1" w:tplc="3D2C11E4">
      <w:start w:val="2665"/>
      <w:numFmt w:val="bullet"/>
      <w:lvlText w:val="–"/>
      <w:lvlJc w:val="left"/>
      <w:pPr>
        <w:tabs>
          <w:tab w:val="num" w:pos="1440"/>
        </w:tabs>
        <w:ind w:left="1440" w:hanging="360"/>
      </w:pPr>
      <w:rPr>
        <w:rFonts w:ascii="Arial" w:hAnsi="Arial" w:hint="default"/>
      </w:rPr>
    </w:lvl>
    <w:lvl w:ilvl="2" w:tplc="BA002694">
      <w:start w:val="2665"/>
      <w:numFmt w:val="bullet"/>
      <w:lvlText w:val="•"/>
      <w:lvlJc w:val="left"/>
      <w:pPr>
        <w:tabs>
          <w:tab w:val="num" w:pos="2160"/>
        </w:tabs>
        <w:ind w:left="2160" w:hanging="360"/>
      </w:pPr>
      <w:rPr>
        <w:rFonts w:ascii="Arial" w:hAnsi="Arial" w:hint="default"/>
      </w:rPr>
    </w:lvl>
    <w:lvl w:ilvl="3" w:tplc="46CECA50" w:tentative="1">
      <w:start w:val="1"/>
      <w:numFmt w:val="bullet"/>
      <w:lvlText w:val="•"/>
      <w:lvlJc w:val="left"/>
      <w:pPr>
        <w:tabs>
          <w:tab w:val="num" w:pos="2880"/>
        </w:tabs>
        <w:ind w:left="2880" w:hanging="360"/>
      </w:pPr>
      <w:rPr>
        <w:rFonts w:ascii="Arial" w:hAnsi="Arial" w:hint="default"/>
      </w:rPr>
    </w:lvl>
    <w:lvl w:ilvl="4" w:tplc="F258DBF4" w:tentative="1">
      <w:start w:val="1"/>
      <w:numFmt w:val="bullet"/>
      <w:lvlText w:val="•"/>
      <w:lvlJc w:val="left"/>
      <w:pPr>
        <w:tabs>
          <w:tab w:val="num" w:pos="3600"/>
        </w:tabs>
        <w:ind w:left="3600" w:hanging="360"/>
      </w:pPr>
      <w:rPr>
        <w:rFonts w:ascii="Arial" w:hAnsi="Arial" w:hint="default"/>
      </w:rPr>
    </w:lvl>
    <w:lvl w:ilvl="5" w:tplc="AD925EB4" w:tentative="1">
      <w:start w:val="1"/>
      <w:numFmt w:val="bullet"/>
      <w:lvlText w:val="•"/>
      <w:lvlJc w:val="left"/>
      <w:pPr>
        <w:tabs>
          <w:tab w:val="num" w:pos="4320"/>
        </w:tabs>
        <w:ind w:left="4320" w:hanging="360"/>
      </w:pPr>
      <w:rPr>
        <w:rFonts w:ascii="Arial" w:hAnsi="Arial" w:hint="default"/>
      </w:rPr>
    </w:lvl>
    <w:lvl w:ilvl="6" w:tplc="8E0009EE" w:tentative="1">
      <w:start w:val="1"/>
      <w:numFmt w:val="bullet"/>
      <w:lvlText w:val="•"/>
      <w:lvlJc w:val="left"/>
      <w:pPr>
        <w:tabs>
          <w:tab w:val="num" w:pos="5040"/>
        </w:tabs>
        <w:ind w:left="5040" w:hanging="360"/>
      </w:pPr>
      <w:rPr>
        <w:rFonts w:ascii="Arial" w:hAnsi="Arial" w:hint="default"/>
      </w:rPr>
    </w:lvl>
    <w:lvl w:ilvl="7" w:tplc="49D607E8" w:tentative="1">
      <w:start w:val="1"/>
      <w:numFmt w:val="bullet"/>
      <w:lvlText w:val="•"/>
      <w:lvlJc w:val="left"/>
      <w:pPr>
        <w:tabs>
          <w:tab w:val="num" w:pos="5760"/>
        </w:tabs>
        <w:ind w:left="5760" w:hanging="360"/>
      </w:pPr>
      <w:rPr>
        <w:rFonts w:ascii="Arial" w:hAnsi="Arial" w:hint="default"/>
      </w:rPr>
    </w:lvl>
    <w:lvl w:ilvl="8" w:tplc="B46645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D4F28"/>
    <w:multiLevelType w:val="hybridMultilevel"/>
    <w:tmpl w:val="F652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BA0630"/>
    <w:multiLevelType w:val="hybridMultilevel"/>
    <w:tmpl w:val="2FB82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7675AC"/>
    <w:multiLevelType w:val="hybridMultilevel"/>
    <w:tmpl w:val="1458D5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53065A92"/>
    <w:multiLevelType w:val="hybridMultilevel"/>
    <w:tmpl w:val="C43CD1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5C80760A"/>
    <w:multiLevelType w:val="hybridMultilevel"/>
    <w:tmpl w:val="610E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845DAE"/>
    <w:multiLevelType w:val="hybridMultilevel"/>
    <w:tmpl w:val="607834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4"/>
  </w:num>
  <w:num w:numId="3">
    <w:abstractNumId w:val="13"/>
  </w:num>
  <w:num w:numId="4">
    <w:abstractNumId w:val="6"/>
  </w:num>
  <w:num w:numId="5">
    <w:abstractNumId w:val="7"/>
  </w:num>
  <w:num w:numId="6">
    <w:abstractNumId w:val="1"/>
  </w:num>
  <w:num w:numId="7">
    <w:abstractNumId w:val="0"/>
  </w:num>
  <w:num w:numId="8">
    <w:abstractNumId w:val="15"/>
  </w:num>
  <w:num w:numId="9">
    <w:abstractNumId w:val="9"/>
  </w:num>
  <w:num w:numId="10">
    <w:abstractNumId w:val="11"/>
  </w:num>
  <w:num w:numId="11">
    <w:abstractNumId w:val="3"/>
  </w:num>
  <w:num w:numId="12">
    <w:abstractNumId w:val="2"/>
  </w:num>
  <w:num w:numId="13">
    <w:abstractNumId w:val="4"/>
  </w:num>
  <w:num w:numId="14">
    <w:abstractNumId w:val="12"/>
  </w:num>
  <w:num w:numId="15">
    <w:abstractNumId w:val="5"/>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0EE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622"/>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798"/>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15A1"/>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376D"/>
    <w:rsid w:val="000840BF"/>
    <w:rsid w:val="0008547F"/>
    <w:rsid w:val="00085C0D"/>
    <w:rsid w:val="000864E2"/>
    <w:rsid w:val="00086CD6"/>
    <w:rsid w:val="00086E59"/>
    <w:rsid w:val="000873A1"/>
    <w:rsid w:val="00087CC0"/>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1EF"/>
    <w:rsid w:val="000B2308"/>
    <w:rsid w:val="000B29D2"/>
    <w:rsid w:val="000B3D6F"/>
    <w:rsid w:val="000B3DDA"/>
    <w:rsid w:val="000B3F98"/>
    <w:rsid w:val="000B45BB"/>
    <w:rsid w:val="000B48AA"/>
    <w:rsid w:val="000B4E07"/>
    <w:rsid w:val="000B4FDD"/>
    <w:rsid w:val="000B53EE"/>
    <w:rsid w:val="000B595E"/>
    <w:rsid w:val="000B6513"/>
    <w:rsid w:val="000B75EA"/>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14A"/>
    <w:rsid w:val="000F4544"/>
    <w:rsid w:val="000F4E7E"/>
    <w:rsid w:val="000F5DC0"/>
    <w:rsid w:val="000F5E35"/>
    <w:rsid w:val="000F6877"/>
    <w:rsid w:val="000F74D7"/>
    <w:rsid w:val="000F7B38"/>
    <w:rsid w:val="001002EB"/>
    <w:rsid w:val="001015F3"/>
    <w:rsid w:val="00101956"/>
    <w:rsid w:val="00102507"/>
    <w:rsid w:val="001026EB"/>
    <w:rsid w:val="001036EC"/>
    <w:rsid w:val="00103EBA"/>
    <w:rsid w:val="00105512"/>
    <w:rsid w:val="00105F4C"/>
    <w:rsid w:val="001061A1"/>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3D6"/>
    <w:rsid w:val="00141911"/>
    <w:rsid w:val="00141B39"/>
    <w:rsid w:val="0014299C"/>
    <w:rsid w:val="00142CFE"/>
    <w:rsid w:val="00142D41"/>
    <w:rsid w:val="00142F92"/>
    <w:rsid w:val="001432BD"/>
    <w:rsid w:val="00143659"/>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0998"/>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0B2"/>
    <w:rsid w:val="001A129D"/>
    <w:rsid w:val="001A1CB8"/>
    <w:rsid w:val="001A21FD"/>
    <w:rsid w:val="001A4E3B"/>
    <w:rsid w:val="001A5354"/>
    <w:rsid w:val="001A5611"/>
    <w:rsid w:val="001A5B2F"/>
    <w:rsid w:val="001A60DB"/>
    <w:rsid w:val="001A6432"/>
    <w:rsid w:val="001A6904"/>
    <w:rsid w:val="001A6B39"/>
    <w:rsid w:val="001A6BB7"/>
    <w:rsid w:val="001A7000"/>
    <w:rsid w:val="001A7B7F"/>
    <w:rsid w:val="001B00ED"/>
    <w:rsid w:val="001B0BBF"/>
    <w:rsid w:val="001B27AA"/>
    <w:rsid w:val="001B33A8"/>
    <w:rsid w:val="001B3D14"/>
    <w:rsid w:val="001B3F05"/>
    <w:rsid w:val="001B4E1C"/>
    <w:rsid w:val="001B51E2"/>
    <w:rsid w:val="001B6559"/>
    <w:rsid w:val="001C046A"/>
    <w:rsid w:val="001C0479"/>
    <w:rsid w:val="001C0535"/>
    <w:rsid w:val="001C0E89"/>
    <w:rsid w:val="001C1706"/>
    <w:rsid w:val="001C1DA8"/>
    <w:rsid w:val="001C2A18"/>
    <w:rsid w:val="001C2BA8"/>
    <w:rsid w:val="001C3518"/>
    <w:rsid w:val="001C37EB"/>
    <w:rsid w:val="001C3DB1"/>
    <w:rsid w:val="001C4417"/>
    <w:rsid w:val="001C4879"/>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DC6"/>
    <w:rsid w:val="001E3E93"/>
    <w:rsid w:val="001E3FA6"/>
    <w:rsid w:val="001E41F3"/>
    <w:rsid w:val="001E445B"/>
    <w:rsid w:val="001E4F4B"/>
    <w:rsid w:val="001E5056"/>
    <w:rsid w:val="001E5AF0"/>
    <w:rsid w:val="001E608D"/>
    <w:rsid w:val="001E63DD"/>
    <w:rsid w:val="001E6772"/>
    <w:rsid w:val="001E7814"/>
    <w:rsid w:val="001F1044"/>
    <w:rsid w:val="001F15AB"/>
    <w:rsid w:val="001F15CE"/>
    <w:rsid w:val="001F1DD7"/>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88"/>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ADE"/>
    <w:rsid w:val="00261D75"/>
    <w:rsid w:val="00261E8E"/>
    <w:rsid w:val="0026276B"/>
    <w:rsid w:val="002627B5"/>
    <w:rsid w:val="002627FF"/>
    <w:rsid w:val="00262D2C"/>
    <w:rsid w:val="00262E4F"/>
    <w:rsid w:val="002634D1"/>
    <w:rsid w:val="00265ED7"/>
    <w:rsid w:val="002662B7"/>
    <w:rsid w:val="00266C33"/>
    <w:rsid w:val="00266D2C"/>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4649"/>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7B65"/>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2E5"/>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5E75"/>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4B40"/>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088"/>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C7CE1"/>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2F61"/>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6E20"/>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1F1A"/>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6B4C"/>
    <w:rsid w:val="004F70BE"/>
    <w:rsid w:val="004F76D3"/>
    <w:rsid w:val="00500483"/>
    <w:rsid w:val="005006D3"/>
    <w:rsid w:val="00500C80"/>
    <w:rsid w:val="00500F0C"/>
    <w:rsid w:val="00501116"/>
    <w:rsid w:val="00501A9C"/>
    <w:rsid w:val="00501CAF"/>
    <w:rsid w:val="005028D7"/>
    <w:rsid w:val="005030B0"/>
    <w:rsid w:val="005032B8"/>
    <w:rsid w:val="00503C81"/>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61C"/>
    <w:rsid w:val="005356ED"/>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7DF"/>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5E80"/>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746"/>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7E7"/>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DC"/>
    <w:rsid w:val="006C15BB"/>
    <w:rsid w:val="006C1A4B"/>
    <w:rsid w:val="006C1EDD"/>
    <w:rsid w:val="006C1F79"/>
    <w:rsid w:val="006C25D3"/>
    <w:rsid w:val="006C3038"/>
    <w:rsid w:val="006C36D0"/>
    <w:rsid w:val="006C384C"/>
    <w:rsid w:val="006C4091"/>
    <w:rsid w:val="006C4211"/>
    <w:rsid w:val="006C4680"/>
    <w:rsid w:val="006C48C8"/>
    <w:rsid w:val="006C588E"/>
    <w:rsid w:val="006C63A6"/>
    <w:rsid w:val="006C650F"/>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81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48FF"/>
    <w:rsid w:val="00755279"/>
    <w:rsid w:val="00755A9C"/>
    <w:rsid w:val="00755D07"/>
    <w:rsid w:val="00755D94"/>
    <w:rsid w:val="007569C1"/>
    <w:rsid w:val="00756F10"/>
    <w:rsid w:val="00757946"/>
    <w:rsid w:val="00757D11"/>
    <w:rsid w:val="00760074"/>
    <w:rsid w:val="007601FC"/>
    <w:rsid w:val="007613D3"/>
    <w:rsid w:val="00761487"/>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4AA"/>
    <w:rsid w:val="00793B92"/>
    <w:rsid w:val="0079485A"/>
    <w:rsid w:val="007949EC"/>
    <w:rsid w:val="00794AF2"/>
    <w:rsid w:val="007954F0"/>
    <w:rsid w:val="007958FA"/>
    <w:rsid w:val="00796897"/>
    <w:rsid w:val="00796898"/>
    <w:rsid w:val="00796C1B"/>
    <w:rsid w:val="007971C1"/>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5F1"/>
    <w:rsid w:val="007B1D44"/>
    <w:rsid w:val="007B3295"/>
    <w:rsid w:val="007B3DFB"/>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877"/>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4D0"/>
    <w:rsid w:val="007F38D8"/>
    <w:rsid w:val="007F4D0E"/>
    <w:rsid w:val="007F530A"/>
    <w:rsid w:val="007F5776"/>
    <w:rsid w:val="007F5FF4"/>
    <w:rsid w:val="007F6E65"/>
    <w:rsid w:val="007F7271"/>
    <w:rsid w:val="007F770B"/>
    <w:rsid w:val="007F77AE"/>
    <w:rsid w:val="007F7DD7"/>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452"/>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426"/>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185"/>
    <w:rsid w:val="00886260"/>
    <w:rsid w:val="00890CE1"/>
    <w:rsid w:val="00890D5F"/>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7D4"/>
    <w:rsid w:val="008B4922"/>
    <w:rsid w:val="008B511F"/>
    <w:rsid w:val="008B529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37F"/>
    <w:rsid w:val="008D2CFE"/>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670"/>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3FE"/>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2D6D"/>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3767"/>
    <w:rsid w:val="00974365"/>
    <w:rsid w:val="00975666"/>
    <w:rsid w:val="009763FB"/>
    <w:rsid w:val="009805EB"/>
    <w:rsid w:val="00980D9D"/>
    <w:rsid w:val="00982099"/>
    <w:rsid w:val="00982744"/>
    <w:rsid w:val="009828BE"/>
    <w:rsid w:val="00983334"/>
    <w:rsid w:val="0098538E"/>
    <w:rsid w:val="00985D81"/>
    <w:rsid w:val="0098647B"/>
    <w:rsid w:val="009875DC"/>
    <w:rsid w:val="009877A1"/>
    <w:rsid w:val="00990417"/>
    <w:rsid w:val="00990C04"/>
    <w:rsid w:val="0099137C"/>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54F"/>
    <w:rsid w:val="009C56C6"/>
    <w:rsid w:val="009C570A"/>
    <w:rsid w:val="009C6612"/>
    <w:rsid w:val="009C6FD0"/>
    <w:rsid w:val="009C70C2"/>
    <w:rsid w:val="009C72C0"/>
    <w:rsid w:val="009C78FF"/>
    <w:rsid w:val="009D0DC9"/>
    <w:rsid w:val="009D1EAC"/>
    <w:rsid w:val="009D2654"/>
    <w:rsid w:val="009D36FD"/>
    <w:rsid w:val="009D3A89"/>
    <w:rsid w:val="009D4634"/>
    <w:rsid w:val="009D5485"/>
    <w:rsid w:val="009D6196"/>
    <w:rsid w:val="009D6532"/>
    <w:rsid w:val="009D7BDD"/>
    <w:rsid w:val="009D7BF1"/>
    <w:rsid w:val="009E10CF"/>
    <w:rsid w:val="009E1C66"/>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5AF1"/>
    <w:rsid w:val="00AE6186"/>
    <w:rsid w:val="00AE7499"/>
    <w:rsid w:val="00AE7CD8"/>
    <w:rsid w:val="00AF0014"/>
    <w:rsid w:val="00AF00B7"/>
    <w:rsid w:val="00AF0122"/>
    <w:rsid w:val="00AF1458"/>
    <w:rsid w:val="00AF15AC"/>
    <w:rsid w:val="00AF19C9"/>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580"/>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076E"/>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12E"/>
    <w:rsid w:val="00B50FEF"/>
    <w:rsid w:val="00B52330"/>
    <w:rsid w:val="00B53C3F"/>
    <w:rsid w:val="00B53D73"/>
    <w:rsid w:val="00B53F3A"/>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E95"/>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3329"/>
    <w:rsid w:val="00BB40FD"/>
    <w:rsid w:val="00BB4411"/>
    <w:rsid w:val="00BB4E9A"/>
    <w:rsid w:val="00BB4F3B"/>
    <w:rsid w:val="00BB533D"/>
    <w:rsid w:val="00BB5A8C"/>
    <w:rsid w:val="00BB5DFC"/>
    <w:rsid w:val="00BB6726"/>
    <w:rsid w:val="00BB67BA"/>
    <w:rsid w:val="00BB6920"/>
    <w:rsid w:val="00BB750C"/>
    <w:rsid w:val="00BB760E"/>
    <w:rsid w:val="00BC0399"/>
    <w:rsid w:val="00BC0DD8"/>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25CE"/>
    <w:rsid w:val="00BF40C0"/>
    <w:rsid w:val="00BF415B"/>
    <w:rsid w:val="00BF4EAA"/>
    <w:rsid w:val="00BF5CF0"/>
    <w:rsid w:val="00BF6510"/>
    <w:rsid w:val="00BF703E"/>
    <w:rsid w:val="00BF70B5"/>
    <w:rsid w:val="00BF7671"/>
    <w:rsid w:val="00BF7680"/>
    <w:rsid w:val="00C00995"/>
    <w:rsid w:val="00C02F2D"/>
    <w:rsid w:val="00C03FC9"/>
    <w:rsid w:val="00C049CC"/>
    <w:rsid w:val="00C0555A"/>
    <w:rsid w:val="00C05BE7"/>
    <w:rsid w:val="00C062BF"/>
    <w:rsid w:val="00C07354"/>
    <w:rsid w:val="00C074EC"/>
    <w:rsid w:val="00C11ED7"/>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19D"/>
    <w:rsid w:val="00C26933"/>
    <w:rsid w:val="00C26E4A"/>
    <w:rsid w:val="00C27050"/>
    <w:rsid w:val="00C27065"/>
    <w:rsid w:val="00C2746E"/>
    <w:rsid w:val="00C30049"/>
    <w:rsid w:val="00C30E3E"/>
    <w:rsid w:val="00C30F67"/>
    <w:rsid w:val="00C31514"/>
    <w:rsid w:val="00C317D2"/>
    <w:rsid w:val="00C31AB9"/>
    <w:rsid w:val="00C32314"/>
    <w:rsid w:val="00C329BB"/>
    <w:rsid w:val="00C32B78"/>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552"/>
    <w:rsid w:val="00C62EEC"/>
    <w:rsid w:val="00C63DC4"/>
    <w:rsid w:val="00C64CCD"/>
    <w:rsid w:val="00C64EA5"/>
    <w:rsid w:val="00C65889"/>
    <w:rsid w:val="00C65B5B"/>
    <w:rsid w:val="00C65CF4"/>
    <w:rsid w:val="00C65E2D"/>
    <w:rsid w:val="00C66579"/>
    <w:rsid w:val="00C667E7"/>
    <w:rsid w:val="00C678D4"/>
    <w:rsid w:val="00C67FCD"/>
    <w:rsid w:val="00C706BC"/>
    <w:rsid w:val="00C70934"/>
    <w:rsid w:val="00C70FC3"/>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6902"/>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312"/>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3F71"/>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036"/>
    <w:rsid w:val="00D3243D"/>
    <w:rsid w:val="00D326FC"/>
    <w:rsid w:val="00D33180"/>
    <w:rsid w:val="00D34717"/>
    <w:rsid w:val="00D35DE3"/>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361"/>
    <w:rsid w:val="00D62B9A"/>
    <w:rsid w:val="00D62E96"/>
    <w:rsid w:val="00D63051"/>
    <w:rsid w:val="00D632F8"/>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AB6"/>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10F2"/>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44C"/>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2EF4"/>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9A3"/>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34C"/>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4FBC"/>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24F"/>
    <w:rsid w:val="00F21EE9"/>
    <w:rsid w:val="00F22B47"/>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41F7"/>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415"/>
    <w:rsid w:val="00F728E4"/>
    <w:rsid w:val="00F73E3E"/>
    <w:rsid w:val="00F73EFB"/>
    <w:rsid w:val="00F7502F"/>
    <w:rsid w:val="00F75758"/>
    <w:rsid w:val="00F76C8C"/>
    <w:rsid w:val="00F77711"/>
    <w:rsid w:val="00F77F11"/>
    <w:rsid w:val="00F8068B"/>
    <w:rsid w:val="00F816A3"/>
    <w:rsid w:val="00F8264A"/>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3F2"/>
    <w:rsid w:val="00F97B5C"/>
    <w:rsid w:val="00F97BD6"/>
    <w:rsid w:val="00F97C05"/>
    <w:rsid w:val="00FA07F8"/>
    <w:rsid w:val="00FA098A"/>
    <w:rsid w:val="00FA1623"/>
    <w:rsid w:val="00FA1695"/>
    <w:rsid w:val="00FA1B5D"/>
    <w:rsid w:val="00FA2A2B"/>
    <w:rsid w:val="00FA2CF7"/>
    <w:rsid w:val="00FA3312"/>
    <w:rsid w:val="00FA3CDE"/>
    <w:rsid w:val="00FA43CE"/>
    <w:rsid w:val="00FA44FA"/>
    <w:rsid w:val="00FA55D4"/>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EAF"/>
    <w:rsid w:val="00FB7F50"/>
    <w:rsid w:val="00FC009F"/>
    <w:rsid w:val="00FC0C0B"/>
    <w:rsid w:val="00FC19FC"/>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9D8"/>
    <w:rsid w:val="00FE1E32"/>
    <w:rsid w:val="00FE22D2"/>
    <w:rsid w:val="00FE2AF6"/>
    <w:rsid w:val="00FE312F"/>
    <w:rsid w:val="00FE3671"/>
    <w:rsid w:val="00FE43E8"/>
    <w:rsid w:val="00FE4E16"/>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 w:val="00FF6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239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52D6D"/>
    <w:pPr>
      <w:spacing w:after="0"/>
      <w:ind w:right="993"/>
    </w:pPr>
    <w:rPr>
      <w:b/>
      <w:sz w:val="22"/>
      <w:lang w:val="en-US" w:eastAsia="ja-JP"/>
    </w:rPr>
  </w:style>
  <w:style w:type="character" w:customStyle="1" w:styleId="CaptionChar">
    <w:name w:val="Caption Char"/>
    <w:link w:val="Caption"/>
    <w:uiPriority w:val="99"/>
    <w:locked/>
    <w:rsid w:val="00952D6D"/>
    <w:rPr>
      <w:rFonts w:ascii="Times New Roman" w:hAnsi="Times New Roman"/>
      <w:b/>
      <w:sz w:val="22"/>
      <w:lang w:val="en-US"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361785510">
      <w:bodyDiv w:val="1"/>
      <w:marLeft w:val="0"/>
      <w:marRight w:val="0"/>
      <w:marTop w:val="0"/>
      <w:marBottom w:val="0"/>
      <w:divBdr>
        <w:top w:val="none" w:sz="0" w:space="0" w:color="auto"/>
        <w:left w:val="none" w:sz="0" w:space="0" w:color="auto"/>
        <w:bottom w:val="none" w:sz="0" w:space="0" w:color="auto"/>
        <w:right w:val="none" w:sz="0" w:space="0" w:color="auto"/>
      </w:divBdr>
      <w:divsChild>
        <w:div w:id="1105348031">
          <w:marLeft w:val="547"/>
          <w:marRight w:val="0"/>
          <w:marTop w:val="115"/>
          <w:marBottom w:val="0"/>
          <w:divBdr>
            <w:top w:val="none" w:sz="0" w:space="0" w:color="auto"/>
            <w:left w:val="none" w:sz="0" w:space="0" w:color="auto"/>
            <w:bottom w:val="none" w:sz="0" w:space="0" w:color="auto"/>
            <w:right w:val="none" w:sz="0" w:space="0" w:color="auto"/>
          </w:divBdr>
        </w:div>
        <w:div w:id="1788889761">
          <w:marLeft w:val="1166"/>
          <w:marRight w:val="0"/>
          <w:marTop w:val="96"/>
          <w:marBottom w:val="0"/>
          <w:divBdr>
            <w:top w:val="none" w:sz="0" w:space="0" w:color="auto"/>
            <w:left w:val="none" w:sz="0" w:space="0" w:color="auto"/>
            <w:bottom w:val="none" w:sz="0" w:space="0" w:color="auto"/>
            <w:right w:val="none" w:sz="0" w:space="0" w:color="auto"/>
          </w:divBdr>
        </w:div>
        <w:div w:id="265623241">
          <w:marLeft w:val="1800"/>
          <w:marRight w:val="0"/>
          <w:marTop w:val="77"/>
          <w:marBottom w:val="0"/>
          <w:divBdr>
            <w:top w:val="none" w:sz="0" w:space="0" w:color="auto"/>
            <w:left w:val="none" w:sz="0" w:space="0" w:color="auto"/>
            <w:bottom w:val="none" w:sz="0" w:space="0" w:color="auto"/>
            <w:right w:val="none" w:sz="0" w:space="0" w:color="auto"/>
          </w:divBdr>
        </w:div>
        <w:div w:id="383800365">
          <w:marLeft w:val="1166"/>
          <w:marRight w:val="0"/>
          <w:marTop w:val="96"/>
          <w:marBottom w:val="0"/>
          <w:divBdr>
            <w:top w:val="none" w:sz="0" w:space="0" w:color="auto"/>
            <w:left w:val="none" w:sz="0" w:space="0" w:color="auto"/>
            <w:bottom w:val="none" w:sz="0" w:space="0" w:color="auto"/>
            <w:right w:val="none" w:sz="0" w:space="0" w:color="auto"/>
          </w:divBdr>
        </w:div>
        <w:div w:id="799420349">
          <w:marLeft w:val="1800"/>
          <w:marRight w:val="0"/>
          <w:marTop w:val="77"/>
          <w:marBottom w:val="0"/>
          <w:divBdr>
            <w:top w:val="none" w:sz="0" w:space="0" w:color="auto"/>
            <w:left w:val="none" w:sz="0" w:space="0" w:color="auto"/>
            <w:bottom w:val="none" w:sz="0" w:space="0" w:color="auto"/>
            <w:right w:val="none" w:sz="0" w:space="0" w:color="auto"/>
          </w:divBdr>
        </w:div>
        <w:div w:id="1141387435">
          <w:marLeft w:val="1800"/>
          <w:marRight w:val="0"/>
          <w:marTop w:val="7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39D05-DD90-41EA-96BF-EC01F45AA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1113</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2016-11-03T09:28:00Z</dcterms:created>
  <dcterms:modified xsi:type="dcterms:W3CDTF">2016-11-04T08:40:00Z</dcterms:modified>
</cp:coreProperties>
</file>